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07E0" w14:textId="1F39FB13" w:rsidR="002509C9" w:rsidRDefault="002509C9" w:rsidP="002509C9">
      <w:pPr>
        <w:spacing w:after="0" w:line="240" w:lineRule="auto"/>
        <w:jc w:val="center"/>
        <w:rPr>
          <w:rFonts w:ascii="Arial" w:hAnsi="Arial" w:cs="Arial"/>
          <w:b/>
          <w:sz w:val="18"/>
          <w:szCs w:val="24"/>
          <w:lang w:val="fr-FR"/>
        </w:rPr>
      </w:pPr>
      <w:bookmarkStart w:id="0" w:name="_Hlk101286268"/>
    </w:p>
    <w:p w14:paraId="0E61B9F5" w14:textId="5627AC5E" w:rsidR="009C2178" w:rsidRDefault="009C2178" w:rsidP="002509C9">
      <w:pPr>
        <w:spacing w:after="0" w:line="240" w:lineRule="auto"/>
        <w:jc w:val="center"/>
        <w:rPr>
          <w:rFonts w:ascii="Arial" w:hAnsi="Arial" w:cs="Arial"/>
          <w:b/>
          <w:sz w:val="18"/>
          <w:szCs w:val="24"/>
          <w:lang w:val="fr-FR"/>
        </w:rPr>
      </w:pPr>
    </w:p>
    <w:p w14:paraId="4B0C6D1C" w14:textId="36C2B8A5" w:rsidR="009C2178" w:rsidRDefault="009C2178" w:rsidP="002509C9">
      <w:pPr>
        <w:spacing w:after="0" w:line="240" w:lineRule="auto"/>
        <w:jc w:val="center"/>
        <w:rPr>
          <w:rFonts w:ascii="Arial" w:hAnsi="Arial" w:cs="Arial"/>
          <w:b/>
          <w:sz w:val="18"/>
          <w:szCs w:val="24"/>
          <w:lang w:val="fr-FR"/>
        </w:rPr>
      </w:pPr>
    </w:p>
    <w:p w14:paraId="673253E0" w14:textId="10C8B296" w:rsidR="009C2178" w:rsidRDefault="009C2178" w:rsidP="002509C9">
      <w:pPr>
        <w:spacing w:after="0" w:line="240" w:lineRule="auto"/>
        <w:jc w:val="center"/>
        <w:rPr>
          <w:rFonts w:ascii="Arial" w:hAnsi="Arial" w:cs="Arial"/>
          <w:b/>
          <w:sz w:val="18"/>
          <w:szCs w:val="24"/>
          <w:lang w:val="fr-FR"/>
        </w:rPr>
      </w:pPr>
    </w:p>
    <w:p w14:paraId="25A50766" w14:textId="4719928B" w:rsidR="009C2178" w:rsidRDefault="009C2178" w:rsidP="002509C9">
      <w:pPr>
        <w:spacing w:after="0" w:line="240" w:lineRule="auto"/>
        <w:jc w:val="center"/>
        <w:rPr>
          <w:rFonts w:ascii="Arial" w:hAnsi="Arial" w:cs="Arial"/>
          <w:b/>
          <w:sz w:val="18"/>
          <w:szCs w:val="24"/>
          <w:lang w:val="fr-FR"/>
        </w:rPr>
      </w:pPr>
    </w:p>
    <w:p w14:paraId="3B17CB11" w14:textId="1AD62C96" w:rsidR="009C2178" w:rsidRDefault="009C2178" w:rsidP="002509C9">
      <w:pPr>
        <w:spacing w:after="0" w:line="240" w:lineRule="auto"/>
        <w:jc w:val="center"/>
        <w:rPr>
          <w:rFonts w:ascii="Arial" w:hAnsi="Arial" w:cs="Arial"/>
          <w:b/>
          <w:sz w:val="18"/>
          <w:szCs w:val="24"/>
          <w:lang w:val="fr-FR"/>
        </w:rPr>
      </w:pPr>
    </w:p>
    <w:p w14:paraId="402F867A" w14:textId="4EF6FB4B" w:rsidR="009C2178" w:rsidRDefault="009C2178" w:rsidP="009C2178">
      <w:pPr>
        <w:spacing w:after="0" w:line="240" w:lineRule="auto"/>
        <w:jc w:val="center"/>
        <w:rPr>
          <w:rFonts w:ascii="Arial" w:hAnsi="Arial" w:cs="Arial"/>
          <w:b/>
          <w:sz w:val="18"/>
          <w:szCs w:val="24"/>
          <w:lang w:val="fr-FR"/>
        </w:rPr>
      </w:pPr>
      <w:r>
        <w:rPr>
          <w:rFonts w:ascii="Arial" w:hAnsi="Arial" w:cs="Arial"/>
          <w:b/>
          <w:noProof/>
          <w:sz w:val="18"/>
          <w:szCs w:val="24"/>
          <w:lang w:val="fr-FR"/>
        </w:rPr>
        <w:drawing>
          <wp:inline distT="0" distB="0" distL="0" distR="0" wp14:anchorId="290A20DA" wp14:editId="049B256A">
            <wp:extent cx="4305300" cy="1816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5300" cy="1816100"/>
                    </a:xfrm>
                    <a:prstGeom prst="rect">
                      <a:avLst/>
                    </a:prstGeom>
                  </pic:spPr>
                </pic:pic>
              </a:graphicData>
            </a:graphic>
          </wp:inline>
        </w:drawing>
      </w:r>
    </w:p>
    <w:p w14:paraId="079E7E3D" w14:textId="665D9026" w:rsidR="009C2178" w:rsidRDefault="009C2178" w:rsidP="002509C9">
      <w:pPr>
        <w:spacing w:after="0" w:line="240" w:lineRule="auto"/>
        <w:jc w:val="center"/>
        <w:rPr>
          <w:rFonts w:ascii="Arial" w:hAnsi="Arial" w:cs="Arial"/>
          <w:b/>
          <w:sz w:val="18"/>
          <w:szCs w:val="24"/>
          <w:lang w:val="fr-FR"/>
        </w:rPr>
      </w:pPr>
    </w:p>
    <w:p w14:paraId="2E6FDF2B" w14:textId="14D1348A" w:rsidR="009C2178" w:rsidRDefault="009C2178" w:rsidP="002509C9">
      <w:pPr>
        <w:spacing w:after="0" w:line="240" w:lineRule="auto"/>
        <w:jc w:val="center"/>
        <w:rPr>
          <w:rFonts w:ascii="Arial" w:hAnsi="Arial" w:cs="Arial"/>
          <w:b/>
          <w:sz w:val="18"/>
          <w:szCs w:val="24"/>
          <w:lang w:val="fr-FR"/>
        </w:rPr>
      </w:pPr>
    </w:p>
    <w:p w14:paraId="38D94349" w14:textId="01F7275B" w:rsidR="009C2178" w:rsidRDefault="009C2178" w:rsidP="002509C9">
      <w:pPr>
        <w:spacing w:after="0" w:line="240" w:lineRule="auto"/>
        <w:jc w:val="center"/>
        <w:rPr>
          <w:rFonts w:ascii="Arial" w:hAnsi="Arial" w:cs="Arial"/>
          <w:b/>
          <w:sz w:val="18"/>
          <w:szCs w:val="24"/>
          <w:lang w:val="fr-FR"/>
        </w:rPr>
      </w:pPr>
    </w:p>
    <w:p w14:paraId="01AD8DC0" w14:textId="77777777" w:rsidR="009C2178" w:rsidRDefault="009C2178" w:rsidP="002509C9">
      <w:pPr>
        <w:spacing w:after="0" w:line="240" w:lineRule="auto"/>
        <w:jc w:val="center"/>
        <w:rPr>
          <w:rFonts w:ascii="Arial" w:eastAsia="Arial" w:hAnsi="Arial" w:cs="Arial"/>
          <w:b/>
          <w:bCs/>
          <w:sz w:val="24"/>
          <w:szCs w:val="24"/>
          <w:bdr w:val="nil"/>
          <w:lang w:val="fr-FR"/>
        </w:rPr>
      </w:pPr>
    </w:p>
    <w:p w14:paraId="560043EF" w14:textId="77777777" w:rsidR="009C2178" w:rsidRDefault="009C2178" w:rsidP="009C2178">
      <w:pPr>
        <w:spacing w:after="0" w:line="240" w:lineRule="auto"/>
        <w:rPr>
          <w:rFonts w:ascii="Arial" w:eastAsia="Arial" w:hAnsi="Arial" w:cs="Arial"/>
          <w:b/>
          <w:bCs/>
          <w:spacing w:val="-3"/>
          <w:sz w:val="24"/>
          <w:szCs w:val="24"/>
          <w:bdr w:val="nil"/>
          <w:lang w:val="fr-FR"/>
        </w:rPr>
      </w:pPr>
    </w:p>
    <w:p w14:paraId="633B0508" w14:textId="6A3D029C" w:rsidR="009C2178" w:rsidRDefault="009C2178" w:rsidP="009C2178">
      <w:pPr>
        <w:spacing w:after="0" w:line="240" w:lineRule="auto"/>
        <w:rPr>
          <w:rFonts w:ascii="Arial" w:eastAsia="Arial" w:hAnsi="Arial" w:cs="Arial"/>
          <w:spacing w:val="-3"/>
          <w:sz w:val="24"/>
          <w:szCs w:val="24"/>
          <w:bdr w:val="nil"/>
          <w:lang w:val="fr-FR"/>
        </w:rPr>
      </w:pPr>
      <w:r w:rsidRPr="002509C9">
        <w:rPr>
          <w:rFonts w:ascii="Arial" w:eastAsia="Arial" w:hAnsi="Arial" w:cs="Arial"/>
          <w:b/>
          <w:bCs/>
          <w:spacing w:val="-3"/>
          <w:sz w:val="24"/>
          <w:szCs w:val="24"/>
          <w:bdr w:val="nil"/>
          <w:lang w:val="fr-FR"/>
        </w:rPr>
        <w:t xml:space="preserve">Par S.E. </w:t>
      </w:r>
      <w:proofErr w:type="spellStart"/>
      <w:r w:rsidRPr="002509C9">
        <w:rPr>
          <w:rFonts w:ascii="Arial" w:eastAsia="Arial" w:hAnsi="Arial" w:cs="Arial"/>
          <w:b/>
          <w:bCs/>
          <w:spacing w:val="-3"/>
          <w:sz w:val="24"/>
          <w:szCs w:val="24"/>
          <w:bdr w:val="nil"/>
          <w:lang w:val="fr-FR"/>
        </w:rPr>
        <w:t>Minata</w:t>
      </w:r>
      <w:proofErr w:type="spellEnd"/>
      <w:r w:rsidRPr="002509C9">
        <w:rPr>
          <w:rFonts w:ascii="Arial" w:eastAsia="Arial" w:hAnsi="Arial" w:cs="Arial"/>
          <w:b/>
          <w:bCs/>
          <w:spacing w:val="-3"/>
          <w:sz w:val="24"/>
          <w:szCs w:val="24"/>
          <w:bdr w:val="nil"/>
          <w:lang w:val="fr-FR"/>
        </w:rPr>
        <w:t xml:space="preserve"> </w:t>
      </w:r>
      <w:proofErr w:type="spellStart"/>
      <w:r w:rsidRPr="002509C9">
        <w:rPr>
          <w:rFonts w:ascii="Arial" w:eastAsia="Arial" w:hAnsi="Arial" w:cs="Arial"/>
          <w:b/>
          <w:bCs/>
          <w:spacing w:val="-3"/>
          <w:sz w:val="24"/>
          <w:szCs w:val="24"/>
          <w:bdr w:val="nil"/>
          <w:lang w:val="fr-FR"/>
        </w:rPr>
        <w:t>Samaté</w:t>
      </w:r>
      <w:proofErr w:type="spellEnd"/>
      <w:r w:rsidRPr="002509C9">
        <w:rPr>
          <w:rFonts w:ascii="Arial" w:eastAsia="Arial" w:hAnsi="Arial" w:cs="Arial"/>
          <w:b/>
          <w:bCs/>
          <w:spacing w:val="-3"/>
          <w:sz w:val="24"/>
          <w:szCs w:val="24"/>
          <w:bdr w:val="nil"/>
          <w:lang w:val="fr-FR"/>
        </w:rPr>
        <w:t xml:space="preserve"> </w:t>
      </w:r>
      <w:proofErr w:type="spellStart"/>
      <w:r w:rsidRPr="002509C9">
        <w:rPr>
          <w:rFonts w:ascii="Arial" w:eastAsia="Arial" w:hAnsi="Arial" w:cs="Arial"/>
          <w:b/>
          <w:bCs/>
          <w:spacing w:val="-3"/>
          <w:sz w:val="24"/>
          <w:szCs w:val="24"/>
          <w:bdr w:val="nil"/>
          <w:lang w:val="fr-FR"/>
        </w:rPr>
        <w:t>Cessouma</w:t>
      </w:r>
      <w:proofErr w:type="spellEnd"/>
      <w:r w:rsidRPr="002509C9">
        <w:rPr>
          <w:rFonts w:ascii="Arial" w:eastAsia="Arial" w:hAnsi="Arial" w:cs="Arial"/>
          <w:b/>
          <w:bCs/>
          <w:spacing w:val="-3"/>
          <w:sz w:val="24"/>
          <w:szCs w:val="24"/>
          <w:bdr w:val="nil"/>
          <w:lang w:val="fr-FR"/>
        </w:rPr>
        <w:t>, Commissaire à la santé, aux affaires humanitaires et au développement social, Commission de l'Union africaine</w:t>
      </w:r>
      <w:r w:rsidRPr="002509C9">
        <w:rPr>
          <w:rFonts w:ascii="Arial" w:eastAsia="Arial" w:hAnsi="Arial" w:cs="Arial"/>
          <w:spacing w:val="-3"/>
          <w:sz w:val="24"/>
          <w:szCs w:val="24"/>
          <w:bdr w:val="nil"/>
          <w:lang w:val="fr-FR"/>
        </w:rPr>
        <w:t xml:space="preserve"> </w:t>
      </w:r>
    </w:p>
    <w:p w14:paraId="4199FA6E" w14:textId="4B292D0B" w:rsidR="009C2178" w:rsidRDefault="009C2178" w:rsidP="009C2178">
      <w:pPr>
        <w:spacing w:after="0" w:line="240" w:lineRule="auto"/>
        <w:rPr>
          <w:rFonts w:ascii="Arial" w:eastAsia="Arial" w:hAnsi="Arial" w:cs="Arial"/>
          <w:spacing w:val="-3"/>
          <w:sz w:val="24"/>
          <w:szCs w:val="24"/>
          <w:bdr w:val="nil"/>
          <w:lang w:val="fr-FR"/>
        </w:rPr>
      </w:pPr>
    </w:p>
    <w:p w14:paraId="05B1EC18" w14:textId="15BB1A2E" w:rsidR="009C2178" w:rsidRDefault="009C2178" w:rsidP="009C2178">
      <w:pPr>
        <w:spacing w:after="0" w:line="240" w:lineRule="auto"/>
        <w:rPr>
          <w:rFonts w:ascii="Arial" w:eastAsia="Arial" w:hAnsi="Arial" w:cs="Arial"/>
          <w:spacing w:val="-3"/>
          <w:sz w:val="24"/>
          <w:szCs w:val="24"/>
          <w:bdr w:val="nil"/>
          <w:lang w:val="fr-FR"/>
        </w:rPr>
      </w:pPr>
    </w:p>
    <w:p w14:paraId="11FCA53E" w14:textId="245C0614" w:rsidR="009C2178" w:rsidRDefault="009C2178" w:rsidP="009C2178">
      <w:pPr>
        <w:spacing w:after="0" w:line="240" w:lineRule="auto"/>
        <w:rPr>
          <w:rFonts w:ascii="Arial" w:eastAsia="Arial" w:hAnsi="Arial" w:cs="Arial"/>
          <w:spacing w:val="-3"/>
          <w:sz w:val="24"/>
          <w:szCs w:val="24"/>
          <w:bdr w:val="nil"/>
          <w:lang w:val="fr-FR"/>
        </w:rPr>
      </w:pPr>
    </w:p>
    <w:p w14:paraId="7961FCD6" w14:textId="3F2D9A33" w:rsidR="009C2178" w:rsidRDefault="009C2178" w:rsidP="009C2178">
      <w:pPr>
        <w:spacing w:after="0" w:line="240" w:lineRule="auto"/>
        <w:rPr>
          <w:rFonts w:ascii="Arial" w:eastAsia="Arial" w:hAnsi="Arial" w:cs="Arial"/>
          <w:spacing w:val="-3"/>
          <w:sz w:val="24"/>
          <w:szCs w:val="24"/>
          <w:bdr w:val="nil"/>
          <w:lang w:val="fr-FR"/>
        </w:rPr>
      </w:pPr>
    </w:p>
    <w:p w14:paraId="53816520" w14:textId="77777777" w:rsidR="009C2178" w:rsidRPr="002509C9" w:rsidRDefault="009C2178" w:rsidP="009C2178">
      <w:pPr>
        <w:spacing w:after="0" w:line="240" w:lineRule="auto"/>
        <w:rPr>
          <w:rFonts w:ascii="Arial" w:hAnsi="Arial" w:cs="Arial"/>
          <w:b/>
          <w:spacing w:val="-3"/>
          <w:sz w:val="24"/>
          <w:szCs w:val="24"/>
          <w:lang w:val="fr-FR"/>
        </w:rPr>
      </w:pPr>
    </w:p>
    <w:p w14:paraId="4A9AE43B" w14:textId="77777777" w:rsidR="00084573" w:rsidRPr="002509C9" w:rsidRDefault="00CA5B7F" w:rsidP="002509C9">
      <w:pPr>
        <w:spacing w:after="0" w:line="240" w:lineRule="auto"/>
        <w:jc w:val="center"/>
        <w:rPr>
          <w:rFonts w:ascii="Arial" w:hAnsi="Arial" w:cs="Arial"/>
          <w:b/>
          <w:bCs/>
          <w:sz w:val="24"/>
          <w:szCs w:val="24"/>
          <w:lang w:val="fr-FR"/>
        </w:rPr>
      </w:pPr>
      <w:r w:rsidRPr="002509C9">
        <w:rPr>
          <w:rFonts w:ascii="Arial" w:eastAsia="Arial" w:hAnsi="Arial" w:cs="Arial"/>
          <w:b/>
          <w:bCs/>
          <w:sz w:val="24"/>
          <w:szCs w:val="24"/>
          <w:bdr w:val="nil"/>
          <w:lang w:val="fr-FR"/>
        </w:rPr>
        <w:t>Semaine africaine</w:t>
      </w:r>
      <w:r w:rsidR="00066D8C" w:rsidRPr="002509C9">
        <w:rPr>
          <w:rFonts w:ascii="Arial" w:eastAsia="Arial" w:hAnsi="Arial" w:cs="Arial"/>
          <w:b/>
          <w:bCs/>
          <w:sz w:val="24"/>
          <w:szCs w:val="24"/>
          <w:bdr w:val="nil"/>
          <w:lang w:val="fr-FR"/>
        </w:rPr>
        <w:t xml:space="preserve"> de la vaccination (SAV) 2022 (d</w:t>
      </w:r>
      <w:r w:rsidRPr="002509C9">
        <w:rPr>
          <w:rFonts w:ascii="Arial" w:eastAsia="Arial" w:hAnsi="Arial" w:cs="Arial"/>
          <w:b/>
          <w:bCs/>
          <w:sz w:val="24"/>
          <w:szCs w:val="24"/>
          <w:bdr w:val="nil"/>
          <w:lang w:val="fr-FR"/>
        </w:rPr>
        <w:t>u</w:t>
      </w:r>
      <w:r w:rsidR="00066D8C" w:rsidRPr="002509C9">
        <w:rPr>
          <w:rFonts w:ascii="Arial" w:eastAsia="Arial" w:hAnsi="Arial" w:cs="Arial"/>
          <w:b/>
          <w:bCs/>
          <w:sz w:val="24"/>
          <w:szCs w:val="24"/>
          <w:bdr w:val="nil"/>
          <w:lang w:val="fr-FR"/>
        </w:rPr>
        <w:t xml:space="preserve"> </w:t>
      </w:r>
      <w:r w:rsidRPr="002509C9">
        <w:rPr>
          <w:rFonts w:ascii="Arial" w:eastAsia="Arial" w:hAnsi="Arial" w:cs="Arial"/>
          <w:b/>
          <w:bCs/>
          <w:color w:val="000000"/>
          <w:sz w:val="24"/>
          <w:szCs w:val="24"/>
          <w:bdr w:val="nil"/>
          <w:shd w:val="clear" w:color="auto" w:fill="FFFFFF"/>
          <w:lang w:val="fr-FR"/>
        </w:rPr>
        <w:t>24 au 30 avril)</w:t>
      </w:r>
    </w:p>
    <w:p w14:paraId="599468B0" w14:textId="77777777" w:rsidR="009C2178" w:rsidRDefault="009C2178" w:rsidP="002509C9">
      <w:pPr>
        <w:spacing w:after="0" w:line="240" w:lineRule="auto"/>
        <w:jc w:val="center"/>
        <w:rPr>
          <w:rFonts w:ascii="Arial" w:eastAsia="Arial" w:hAnsi="Arial" w:cs="Arial"/>
          <w:b/>
          <w:bCs/>
          <w:sz w:val="24"/>
          <w:szCs w:val="24"/>
          <w:bdr w:val="nil"/>
          <w:lang w:val="fr-FR"/>
        </w:rPr>
      </w:pPr>
    </w:p>
    <w:p w14:paraId="4AAF2FA3" w14:textId="77777777" w:rsidR="009C2178" w:rsidRDefault="009C2178" w:rsidP="002509C9">
      <w:pPr>
        <w:spacing w:after="0" w:line="240" w:lineRule="auto"/>
        <w:jc w:val="center"/>
        <w:rPr>
          <w:rFonts w:ascii="Arial" w:eastAsia="Arial" w:hAnsi="Arial" w:cs="Arial"/>
          <w:b/>
          <w:bCs/>
          <w:sz w:val="24"/>
          <w:szCs w:val="24"/>
          <w:bdr w:val="nil"/>
          <w:lang w:val="fr-FR"/>
        </w:rPr>
      </w:pPr>
    </w:p>
    <w:p w14:paraId="33328CB1" w14:textId="2D810BD2" w:rsidR="008879B1" w:rsidRPr="002509C9" w:rsidRDefault="00CA5B7F" w:rsidP="002509C9">
      <w:pPr>
        <w:spacing w:after="0" w:line="240" w:lineRule="auto"/>
        <w:jc w:val="center"/>
        <w:rPr>
          <w:rFonts w:ascii="Arial" w:hAnsi="Arial" w:cs="Arial"/>
          <w:b/>
          <w:bCs/>
          <w:color w:val="000000" w:themeColor="text1"/>
          <w:sz w:val="24"/>
          <w:szCs w:val="24"/>
          <w:shd w:val="clear" w:color="auto" w:fill="FFFFFF"/>
          <w:lang w:val="fr-FR"/>
        </w:rPr>
      </w:pPr>
      <w:r w:rsidRPr="002509C9">
        <w:rPr>
          <w:rFonts w:ascii="Arial" w:eastAsia="Arial" w:hAnsi="Arial" w:cs="Arial"/>
          <w:b/>
          <w:bCs/>
          <w:sz w:val="24"/>
          <w:szCs w:val="24"/>
          <w:bdr w:val="nil"/>
          <w:lang w:val="fr-FR"/>
        </w:rPr>
        <w:t xml:space="preserve">Thème : </w:t>
      </w:r>
      <w:r w:rsidRPr="002509C9">
        <w:rPr>
          <w:rFonts w:ascii="Arial" w:eastAsia="Arial" w:hAnsi="Arial" w:cs="Arial"/>
          <w:b/>
          <w:bCs/>
          <w:color w:val="000000"/>
          <w:sz w:val="24"/>
          <w:szCs w:val="24"/>
          <w:bdr w:val="nil"/>
          <w:shd w:val="clear" w:color="auto" w:fill="FFFFFF"/>
          <w:lang w:val="fr-FR"/>
        </w:rPr>
        <w:t>« Une longue vie pour tous »</w:t>
      </w:r>
    </w:p>
    <w:p w14:paraId="354C334D" w14:textId="77777777" w:rsidR="002509C9" w:rsidRDefault="00CA5B7F" w:rsidP="002509C9">
      <w:pPr>
        <w:spacing w:after="0" w:line="240" w:lineRule="auto"/>
        <w:jc w:val="center"/>
        <w:rPr>
          <w:rFonts w:ascii="Arial" w:eastAsia="Arial" w:hAnsi="Arial" w:cs="Arial"/>
          <w:b/>
          <w:bCs/>
          <w:color w:val="000000"/>
          <w:sz w:val="24"/>
          <w:szCs w:val="24"/>
          <w:bdr w:val="nil"/>
          <w:lang w:val="fr-FR" w:eastAsia="en-GB"/>
        </w:rPr>
      </w:pPr>
      <w:r w:rsidRPr="002509C9">
        <w:rPr>
          <w:rFonts w:ascii="Arial" w:eastAsia="Arial" w:hAnsi="Arial" w:cs="Arial"/>
          <w:b/>
          <w:bCs/>
          <w:color w:val="000000"/>
          <w:sz w:val="24"/>
          <w:szCs w:val="24"/>
          <w:bdr w:val="nil"/>
          <w:lang w:val="fr-FR" w:eastAsia="en-GB"/>
        </w:rPr>
        <w:t xml:space="preserve">Ne laisser personne de côté en matière de vaccination : </w:t>
      </w:r>
    </w:p>
    <w:p w14:paraId="080CB7A9" w14:textId="77777777" w:rsidR="009C2178" w:rsidRDefault="009C2178" w:rsidP="002509C9">
      <w:pPr>
        <w:spacing w:after="0" w:line="240" w:lineRule="auto"/>
        <w:jc w:val="center"/>
        <w:rPr>
          <w:rFonts w:ascii="Arial" w:eastAsia="Arial" w:hAnsi="Arial" w:cs="Arial"/>
          <w:b/>
          <w:bCs/>
          <w:color w:val="000000"/>
          <w:sz w:val="24"/>
          <w:szCs w:val="24"/>
          <w:bdr w:val="nil"/>
          <w:lang w:val="fr-FR" w:eastAsia="en-GB"/>
        </w:rPr>
      </w:pPr>
    </w:p>
    <w:p w14:paraId="5CE1C3B2" w14:textId="77777777" w:rsidR="009C2178" w:rsidRDefault="009C2178" w:rsidP="002509C9">
      <w:pPr>
        <w:spacing w:after="0" w:line="240" w:lineRule="auto"/>
        <w:jc w:val="center"/>
        <w:rPr>
          <w:rFonts w:ascii="Arial" w:eastAsia="Arial" w:hAnsi="Arial" w:cs="Arial"/>
          <w:b/>
          <w:bCs/>
          <w:color w:val="000000"/>
          <w:sz w:val="24"/>
          <w:szCs w:val="24"/>
          <w:bdr w:val="nil"/>
          <w:lang w:val="fr-FR" w:eastAsia="en-GB"/>
        </w:rPr>
      </w:pPr>
    </w:p>
    <w:p w14:paraId="71C63F6C" w14:textId="77777777" w:rsidR="009C2178" w:rsidRDefault="009C2178" w:rsidP="002509C9">
      <w:pPr>
        <w:spacing w:after="0" w:line="240" w:lineRule="auto"/>
        <w:jc w:val="center"/>
        <w:rPr>
          <w:rFonts w:ascii="Arial" w:eastAsia="Arial" w:hAnsi="Arial" w:cs="Arial"/>
          <w:b/>
          <w:bCs/>
          <w:color w:val="000000"/>
          <w:sz w:val="24"/>
          <w:szCs w:val="24"/>
          <w:bdr w:val="nil"/>
          <w:lang w:val="fr-FR" w:eastAsia="en-GB"/>
        </w:rPr>
      </w:pPr>
    </w:p>
    <w:p w14:paraId="4758D203" w14:textId="5C1D7960" w:rsidR="008879B1" w:rsidRPr="002509C9" w:rsidRDefault="00CA5B7F" w:rsidP="002509C9">
      <w:pPr>
        <w:spacing w:after="0" w:line="240" w:lineRule="auto"/>
        <w:jc w:val="center"/>
        <w:rPr>
          <w:rFonts w:ascii="Arial" w:eastAsia="Times New Roman" w:hAnsi="Arial" w:cs="Arial"/>
          <w:b/>
          <w:bCs/>
          <w:color w:val="000000"/>
          <w:sz w:val="24"/>
          <w:szCs w:val="24"/>
          <w:lang w:val="fr-FR" w:eastAsia="en-GB"/>
        </w:rPr>
      </w:pPr>
      <w:r w:rsidRPr="002509C9">
        <w:rPr>
          <w:rFonts w:ascii="Arial" w:eastAsia="Arial" w:hAnsi="Arial" w:cs="Arial"/>
          <w:b/>
          <w:bCs/>
          <w:color w:val="000000"/>
          <w:sz w:val="24"/>
          <w:szCs w:val="24"/>
          <w:bdr w:val="nil"/>
          <w:lang w:val="fr-FR" w:eastAsia="en-GB"/>
        </w:rPr>
        <w:t xml:space="preserve">La nécessité pour l'Afrique de </w:t>
      </w:r>
      <w:r w:rsidR="00066D8C" w:rsidRPr="002509C9">
        <w:rPr>
          <w:rFonts w:ascii="Arial" w:eastAsia="Arial" w:hAnsi="Arial" w:cs="Arial"/>
          <w:b/>
          <w:bCs/>
          <w:color w:val="000000"/>
          <w:sz w:val="24"/>
          <w:szCs w:val="24"/>
          <w:bdr w:val="nil"/>
          <w:lang w:val="fr-FR" w:eastAsia="en-GB"/>
        </w:rPr>
        <w:t xml:space="preserve">pallier les </w:t>
      </w:r>
      <w:r w:rsidRPr="002509C9">
        <w:rPr>
          <w:rFonts w:ascii="Arial" w:eastAsia="Arial" w:hAnsi="Arial" w:cs="Arial"/>
          <w:b/>
          <w:bCs/>
          <w:color w:val="000000"/>
          <w:sz w:val="24"/>
          <w:szCs w:val="24"/>
          <w:bdr w:val="nil"/>
          <w:lang w:val="fr-FR" w:eastAsia="en-GB"/>
        </w:rPr>
        <w:t>inégalités</w:t>
      </w:r>
    </w:p>
    <w:p w14:paraId="357D8A0B" w14:textId="77777777" w:rsidR="002509C9" w:rsidRDefault="002509C9" w:rsidP="002509C9">
      <w:pPr>
        <w:spacing w:after="0" w:line="240" w:lineRule="auto"/>
        <w:rPr>
          <w:rFonts w:ascii="Arial" w:eastAsia="Arial" w:hAnsi="Arial" w:cs="Arial"/>
          <w:b/>
          <w:bCs/>
          <w:spacing w:val="-3"/>
          <w:sz w:val="24"/>
          <w:szCs w:val="24"/>
          <w:bdr w:val="nil"/>
          <w:lang w:val="fr-FR"/>
        </w:rPr>
      </w:pPr>
    </w:p>
    <w:p w14:paraId="38209E8C" w14:textId="77777777" w:rsidR="003B25E8" w:rsidRPr="002509C9" w:rsidRDefault="003B25E8" w:rsidP="002509C9">
      <w:pPr>
        <w:spacing w:after="0" w:line="240" w:lineRule="auto"/>
        <w:jc w:val="both"/>
        <w:rPr>
          <w:rFonts w:ascii="Arial" w:hAnsi="Arial" w:cs="Arial"/>
          <w:b/>
          <w:spacing w:val="-3"/>
          <w:sz w:val="24"/>
          <w:szCs w:val="24"/>
          <w:lang w:val="fr-FR"/>
        </w:rPr>
      </w:pPr>
    </w:p>
    <w:p w14:paraId="0883A371" w14:textId="77777777" w:rsidR="009C2178" w:rsidRDefault="009C2178" w:rsidP="002509C9">
      <w:pPr>
        <w:spacing w:after="0" w:line="240" w:lineRule="auto"/>
        <w:jc w:val="both"/>
        <w:rPr>
          <w:rFonts w:ascii="Arial" w:eastAsia="Arial" w:hAnsi="Arial" w:cs="Arial"/>
          <w:color w:val="000000"/>
          <w:sz w:val="24"/>
          <w:szCs w:val="24"/>
          <w:bdr w:val="nil"/>
          <w:lang w:val="fr-FR"/>
        </w:rPr>
      </w:pPr>
      <w:bookmarkStart w:id="1" w:name="_Hlk101286391"/>
      <w:bookmarkStart w:id="2" w:name="_Hlk101287497"/>
    </w:p>
    <w:p w14:paraId="549A991F" w14:textId="77777777" w:rsidR="009C2178" w:rsidRDefault="009C2178" w:rsidP="002509C9">
      <w:pPr>
        <w:spacing w:after="0" w:line="240" w:lineRule="auto"/>
        <w:jc w:val="both"/>
        <w:rPr>
          <w:rFonts w:ascii="Arial" w:eastAsia="Arial" w:hAnsi="Arial" w:cs="Arial"/>
          <w:color w:val="000000"/>
          <w:sz w:val="24"/>
          <w:szCs w:val="24"/>
          <w:bdr w:val="nil"/>
          <w:lang w:val="fr-FR"/>
        </w:rPr>
      </w:pPr>
    </w:p>
    <w:p w14:paraId="43183E89" w14:textId="77777777" w:rsidR="009C2178" w:rsidRDefault="009C2178" w:rsidP="002509C9">
      <w:pPr>
        <w:spacing w:after="0" w:line="240" w:lineRule="auto"/>
        <w:jc w:val="both"/>
        <w:rPr>
          <w:rFonts w:ascii="Arial" w:eastAsia="Arial" w:hAnsi="Arial" w:cs="Arial"/>
          <w:color w:val="000000"/>
          <w:sz w:val="24"/>
          <w:szCs w:val="24"/>
          <w:bdr w:val="nil"/>
          <w:lang w:val="fr-FR"/>
        </w:rPr>
      </w:pPr>
    </w:p>
    <w:p w14:paraId="41E62CEB" w14:textId="77777777" w:rsidR="009C2178" w:rsidRDefault="009C2178" w:rsidP="002509C9">
      <w:pPr>
        <w:spacing w:after="0" w:line="240" w:lineRule="auto"/>
        <w:jc w:val="both"/>
        <w:rPr>
          <w:rFonts w:ascii="Arial" w:eastAsia="Arial" w:hAnsi="Arial" w:cs="Arial"/>
          <w:color w:val="000000"/>
          <w:sz w:val="24"/>
          <w:szCs w:val="24"/>
          <w:bdr w:val="nil"/>
          <w:lang w:val="fr-FR"/>
        </w:rPr>
      </w:pPr>
    </w:p>
    <w:p w14:paraId="20426B67" w14:textId="581A134B" w:rsidR="009C2178" w:rsidRDefault="009C2178" w:rsidP="002509C9">
      <w:pPr>
        <w:spacing w:after="0" w:line="240" w:lineRule="auto"/>
        <w:jc w:val="both"/>
        <w:rPr>
          <w:rFonts w:ascii="Arial" w:eastAsia="Arial" w:hAnsi="Arial" w:cs="Arial"/>
          <w:color w:val="000000"/>
          <w:sz w:val="24"/>
          <w:szCs w:val="24"/>
          <w:bdr w:val="nil"/>
          <w:lang w:val="fr-FR"/>
        </w:rPr>
      </w:pPr>
    </w:p>
    <w:p w14:paraId="5373218B" w14:textId="1E61A95C" w:rsidR="009C2178" w:rsidRDefault="0088189C" w:rsidP="002509C9">
      <w:pPr>
        <w:spacing w:after="0" w:line="240" w:lineRule="auto"/>
        <w:jc w:val="both"/>
        <w:rPr>
          <w:rFonts w:ascii="Arial" w:eastAsia="Arial" w:hAnsi="Arial" w:cs="Arial"/>
          <w:color w:val="000000"/>
          <w:sz w:val="24"/>
          <w:szCs w:val="24"/>
          <w:bdr w:val="nil"/>
          <w:lang w:val="fr-FR"/>
        </w:rPr>
      </w:pPr>
      <w:r>
        <w:rPr>
          <w:rFonts w:ascii="Arial" w:eastAsia="Arial" w:hAnsi="Arial" w:cs="Arial"/>
          <w:noProof/>
          <w:color w:val="000000"/>
          <w:sz w:val="24"/>
          <w:szCs w:val="24"/>
          <w:bdr w:val="nil"/>
          <w:lang w:val="fr-FR"/>
        </w:rPr>
        <w:drawing>
          <wp:anchor distT="0" distB="0" distL="114300" distR="114300" simplePos="0" relativeHeight="251658240" behindDoc="0" locked="0" layoutInCell="1" allowOverlap="1" wp14:anchorId="778ADA18" wp14:editId="1DBDD963">
            <wp:simplePos x="0" y="0"/>
            <wp:positionH relativeFrom="column">
              <wp:posOffset>1270000</wp:posOffset>
            </wp:positionH>
            <wp:positionV relativeFrom="paragraph">
              <wp:posOffset>-285115</wp:posOffset>
            </wp:positionV>
            <wp:extent cx="3111500" cy="2336800"/>
            <wp:effectExtent l="0" t="0" r="0" b="0"/>
            <wp:wrapSquare wrapText="bothSides"/>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500" cy="2336800"/>
                    </a:xfrm>
                    <a:prstGeom prst="rect">
                      <a:avLst/>
                    </a:prstGeom>
                  </pic:spPr>
                </pic:pic>
              </a:graphicData>
            </a:graphic>
            <wp14:sizeRelH relativeFrom="page">
              <wp14:pctWidth>0</wp14:pctWidth>
            </wp14:sizeRelH>
            <wp14:sizeRelV relativeFrom="page">
              <wp14:pctHeight>0</wp14:pctHeight>
            </wp14:sizeRelV>
          </wp:anchor>
        </w:drawing>
      </w:r>
    </w:p>
    <w:p w14:paraId="1C221A70" w14:textId="08985D3D" w:rsidR="009C2178" w:rsidRDefault="009C2178" w:rsidP="002509C9">
      <w:pPr>
        <w:spacing w:after="0" w:line="240" w:lineRule="auto"/>
        <w:jc w:val="both"/>
        <w:rPr>
          <w:rFonts w:ascii="Arial" w:eastAsia="Arial" w:hAnsi="Arial" w:cs="Arial"/>
          <w:color w:val="000000"/>
          <w:sz w:val="24"/>
          <w:szCs w:val="24"/>
          <w:bdr w:val="nil"/>
          <w:lang w:val="fr-FR"/>
        </w:rPr>
      </w:pPr>
    </w:p>
    <w:p w14:paraId="03E9933B" w14:textId="56DE048E" w:rsidR="009C2178" w:rsidRDefault="009C2178" w:rsidP="002509C9">
      <w:pPr>
        <w:spacing w:after="0" w:line="240" w:lineRule="auto"/>
        <w:jc w:val="both"/>
        <w:rPr>
          <w:rFonts w:ascii="Arial" w:eastAsia="Arial" w:hAnsi="Arial" w:cs="Arial"/>
          <w:color w:val="000000"/>
          <w:sz w:val="24"/>
          <w:szCs w:val="24"/>
          <w:bdr w:val="nil"/>
          <w:lang w:val="fr-FR"/>
        </w:rPr>
      </w:pPr>
    </w:p>
    <w:p w14:paraId="0CCC0038" w14:textId="77777777" w:rsidR="009C2178" w:rsidRDefault="009C2178" w:rsidP="002509C9">
      <w:pPr>
        <w:spacing w:after="0" w:line="240" w:lineRule="auto"/>
        <w:jc w:val="both"/>
        <w:rPr>
          <w:rFonts w:ascii="Arial" w:eastAsia="Arial" w:hAnsi="Arial" w:cs="Arial"/>
          <w:color w:val="000000"/>
          <w:sz w:val="24"/>
          <w:szCs w:val="24"/>
          <w:bdr w:val="nil"/>
          <w:lang w:val="fr-FR"/>
        </w:rPr>
      </w:pPr>
    </w:p>
    <w:p w14:paraId="3C969783" w14:textId="1CA71062" w:rsidR="009C2178" w:rsidRDefault="009C2178" w:rsidP="002509C9">
      <w:pPr>
        <w:spacing w:after="0" w:line="240" w:lineRule="auto"/>
        <w:jc w:val="both"/>
        <w:rPr>
          <w:rFonts w:ascii="Arial" w:eastAsia="Arial" w:hAnsi="Arial" w:cs="Arial"/>
          <w:color w:val="000000"/>
          <w:sz w:val="24"/>
          <w:szCs w:val="24"/>
          <w:bdr w:val="nil"/>
          <w:lang w:val="fr-FR"/>
        </w:rPr>
      </w:pPr>
    </w:p>
    <w:p w14:paraId="250C8DCB" w14:textId="6DA85EF7" w:rsidR="009C2178" w:rsidRDefault="009C2178" w:rsidP="002509C9">
      <w:pPr>
        <w:spacing w:after="0" w:line="240" w:lineRule="auto"/>
        <w:jc w:val="both"/>
        <w:rPr>
          <w:rFonts w:ascii="Arial" w:eastAsia="Arial" w:hAnsi="Arial" w:cs="Arial"/>
          <w:color w:val="000000"/>
          <w:sz w:val="24"/>
          <w:szCs w:val="24"/>
          <w:bdr w:val="nil"/>
          <w:lang w:val="fr-FR"/>
        </w:rPr>
      </w:pPr>
    </w:p>
    <w:p w14:paraId="6F5008BD" w14:textId="6C6C20C9" w:rsidR="009C2178" w:rsidRDefault="009C2178" w:rsidP="002509C9">
      <w:pPr>
        <w:spacing w:after="0" w:line="240" w:lineRule="auto"/>
        <w:jc w:val="both"/>
        <w:rPr>
          <w:rFonts w:ascii="Arial" w:eastAsia="Arial" w:hAnsi="Arial" w:cs="Arial"/>
          <w:color w:val="000000"/>
          <w:sz w:val="24"/>
          <w:szCs w:val="24"/>
          <w:bdr w:val="nil"/>
          <w:lang w:val="fr-FR"/>
        </w:rPr>
      </w:pPr>
    </w:p>
    <w:p w14:paraId="0B32AF0A" w14:textId="55C3FDE2" w:rsidR="009C2178" w:rsidRDefault="009C2178" w:rsidP="002509C9">
      <w:pPr>
        <w:spacing w:after="0" w:line="240" w:lineRule="auto"/>
        <w:jc w:val="both"/>
        <w:rPr>
          <w:rFonts w:ascii="Arial" w:eastAsia="Arial" w:hAnsi="Arial" w:cs="Arial"/>
          <w:color w:val="000000"/>
          <w:sz w:val="24"/>
          <w:szCs w:val="24"/>
          <w:bdr w:val="nil"/>
          <w:lang w:val="fr-FR"/>
        </w:rPr>
      </w:pPr>
    </w:p>
    <w:p w14:paraId="54FA4D1D" w14:textId="365F8DE8" w:rsidR="009C2178" w:rsidRDefault="009C2178" w:rsidP="002509C9">
      <w:pPr>
        <w:spacing w:after="0" w:line="240" w:lineRule="auto"/>
        <w:jc w:val="both"/>
        <w:rPr>
          <w:rFonts w:ascii="Arial" w:eastAsia="Arial" w:hAnsi="Arial" w:cs="Arial"/>
          <w:color w:val="000000"/>
          <w:sz w:val="24"/>
          <w:szCs w:val="24"/>
          <w:bdr w:val="nil"/>
          <w:lang w:val="fr-FR"/>
        </w:rPr>
      </w:pPr>
    </w:p>
    <w:p w14:paraId="76E8F3BB" w14:textId="0EECA8EA" w:rsidR="009C2178" w:rsidRDefault="009C2178" w:rsidP="002509C9">
      <w:pPr>
        <w:spacing w:after="0" w:line="240" w:lineRule="auto"/>
        <w:jc w:val="both"/>
        <w:rPr>
          <w:rFonts w:ascii="Arial" w:eastAsia="Arial" w:hAnsi="Arial" w:cs="Arial"/>
          <w:color w:val="000000"/>
          <w:sz w:val="24"/>
          <w:szCs w:val="24"/>
          <w:bdr w:val="nil"/>
          <w:lang w:val="fr-FR"/>
        </w:rPr>
      </w:pPr>
    </w:p>
    <w:p w14:paraId="2FD557CA" w14:textId="56476920" w:rsidR="009C2178" w:rsidRDefault="009C2178" w:rsidP="002509C9">
      <w:pPr>
        <w:spacing w:after="0" w:line="240" w:lineRule="auto"/>
        <w:jc w:val="both"/>
        <w:rPr>
          <w:rFonts w:ascii="Arial" w:eastAsia="Arial" w:hAnsi="Arial" w:cs="Arial"/>
          <w:color w:val="000000"/>
          <w:sz w:val="24"/>
          <w:szCs w:val="24"/>
          <w:bdr w:val="nil"/>
          <w:lang w:val="fr-FR"/>
        </w:rPr>
      </w:pPr>
    </w:p>
    <w:p w14:paraId="566F3B5F" w14:textId="783F4F62" w:rsidR="0061036A" w:rsidRDefault="00CA5B7F" w:rsidP="002509C9">
      <w:pPr>
        <w:spacing w:after="0" w:line="240" w:lineRule="auto"/>
        <w:jc w:val="both"/>
        <w:rPr>
          <w:rFonts w:ascii="Arial" w:eastAsia="Arial" w:hAnsi="Arial" w:cs="Arial"/>
          <w:b/>
          <w:bCs/>
          <w:color w:val="000000"/>
          <w:sz w:val="24"/>
          <w:szCs w:val="24"/>
          <w:bdr w:val="nil"/>
          <w:shd w:val="clear" w:color="auto" w:fill="FFFFFF"/>
          <w:lang w:val="fr-FR"/>
        </w:rPr>
      </w:pPr>
      <w:r w:rsidRPr="002509C9">
        <w:rPr>
          <w:rFonts w:ascii="Arial" w:eastAsia="Arial" w:hAnsi="Arial" w:cs="Arial"/>
          <w:color w:val="000000"/>
          <w:sz w:val="24"/>
          <w:szCs w:val="24"/>
          <w:bdr w:val="nil"/>
          <w:lang w:val="fr-FR"/>
        </w:rPr>
        <w:lastRenderedPageBreak/>
        <w:t xml:space="preserve">La Commission de l'Union africaine se joint au continent pour marquer la </w:t>
      </w:r>
      <w:r w:rsidRPr="002509C9">
        <w:rPr>
          <w:rFonts w:ascii="Arial" w:eastAsia="Arial" w:hAnsi="Arial" w:cs="Arial"/>
          <w:b/>
          <w:bCs/>
          <w:sz w:val="24"/>
          <w:szCs w:val="24"/>
          <w:bdr w:val="nil"/>
          <w:lang w:val="fr-FR"/>
        </w:rPr>
        <w:t>Semaine africaine de la vaccination 2022</w:t>
      </w:r>
      <w:r w:rsidRPr="002509C9">
        <w:rPr>
          <w:rFonts w:ascii="Arial" w:eastAsia="Arial" w:hAnsi="Arial" w:cs="Arial"/>
          <w:sz w:val="24"/>
          <w:szCs w:val="24"/>
          <w:bdr w:val="nil"/>
          <w:lang w:val="fr-FR"/>
        </w:rPr>
        <w:t xml:space="preserve"> sous le thème</w:t>
      </w:r>
      <w:r w:rsidRPr="002509C9">
        <w:rPr>
          <w:rFonts w:ascii="Arial" w:eastAsia="Arial" w:hAnsi="Arial" w:cs="Arial"/>
          <w:b/>
          <w:bCs/>
          <w:sz w:val="24"/>
          <w:szCs w:val="24"/>
          <w:bdr w:val="nil"/>
          <w:lang w:val="fr-FR"/>
        </w:rPr>
        <w:t xml:space="preserve"> </w:t>
      </w:r>
      <w:r w:rsidRPr="002509C9">
        <w:rPr>
          <w:rFonts w:ascii="Arial" w:eastAsia="Arial" w:hAnsi="Arial" w:cs="Arial"/>
          <w:b/>
          <w:bCs/>
          <w:color w:val="000000"/>
          <w:sz w:val="24"/>
          <w:szCs w:val="24"/>
          <w:bdr w:val="nil"/>
          <w:shd w:val="clear" w:color="auto" w:fill="FFFFFF"/>
          <w:lang w:val="fr-FR"/>
        </w:rPr>
        <w:t xml:space="preserve">« Une longue vie pour tous ». </w:t>
      </w:r>
    </w:p>
    <w:p w14:paraId="0445958A" w14:textId="77777777" w:rsidR="002509C9" w:rsidRPr="002509C9" w:rsidRDefault="002509C9" w:rsidP="002509C9">
      <w:pPr>
        <w:spacing w:after="0" w:line="240" w:lineRule="auto"/>
        <w:jc w:val="both"/>
        <w:rPr>
          <w:rFonts w:ascii="Arial" w:hAnsi="Arial" w:cs="Arial"/>
          <w:b/>
          <w:bCs/>
          <w:color w:val="000000" w:themeColor="text1"/>
          <w:sz w:val="24"/>
          <w:szCs w:val="24"/>
          <w:shd w:val="clear" w:color="auto" w:fill="FFFFFF"/>
          <w:lang w:val="fr-FR"/>
        </w:rPr>
      </w:pPr>
    </w:p>
    <w:p w14:paraId="7C86836E" w14:textId="77777777" w:rsidR="009C2D38" w:rsidRDefault="00CA5B7F" w:rsidP="002509C9">
      <w:pPr>
        <w:spacing w:after="0" w:line="240" w:lineRule="auto"/>
        <w:jc w:val="both"/>
        <w:rPr>
          <w:rFonts w:ascii="Arial" w:eastAsia="Arial" w:hAnsi="Arial" w:cs="Arial"/>
          <w:color w:val="000000"/>
          <w:sz w:val="24"/>
          <w:szCs w:val="24"/>
          <w:bdr w:val="nil"/>
          <w:lang w:val="fr-FR" w:eastAsia="en-GB"/>
        </w:rPr>
      </w:pPr>
      <w:r w:rsidRPr="002509C9">
        <w:rPr>
          <w:rFonts w:ascii="Arial" w:eastAsia="Arial" w:hAnsi="Arial" w:cs="Arial"/>
          <w:color w:val="000000"/>
          <w:sz w:val="24"/>
          <w:szCs w:val="24"/>
          <w:bdr w:val="nil"/>
          <w:lang w:val="fr-FR" w:eastAsia="en-GB"/>
        </w:rPr>
        <w:t xml:space="preserve">La charge de morbidité des maladies évitables par la vaccination et des épidémies </w:t>
      </w:r>
      <w:r w:rsidR="00066D8C" w:rsidRPr="002509C9">
        <w:rPr>
          <w:rFonts w:ascii="Arial" w:eastAsia="Arial" w:hAnsi="Arial" w:cs="Arial"/>
          <w:color w:val="000000"/>
          <w:sz w:val="24"/>
          <w:szCs w:val="24"/>
          <w:bdr w:val="nil"/>
          <w:lang w:val="fr-FR" w:eastAsia="en-GB"/>
        </w:rPr>
        <w:t>connexes</w:t>
      </w:r>
      <w:r w:rsidRPr="002509C9">
        <w:rPr>
          <w:rFonts w:ascii="Arial" w:eastAsia="Arial" w:hAnsi="Arial" w:cs="Arial"/>
          <w:color w:val="000000"/>
          <w:sz w:val="24"/>
          <w:szCs w:val="24"/>
          <w:bdr w:val="nil"/>
          <w:lang w:val="fr-FR" w:eastAsia="en-GB"/>
        </w:rPr>
        <w:t xml:space="preserve"> reste une menace majeure pour la population africaine en dépit des progrès accomplis en matière vaccination à grande échelle. Aujourd'hui, on estime que plus de 30 millions d'enfants africains de moins de cinq ans souffrent chaque année de maladies évitables par la vaccination ; sur ce nombre, plus d'un demi-million meurent en raison d'un accès limité aux services de va</w:t>
      </w:r>
      <w:r w:rsidR="002509C9">
        <w:rPr>
          <w:rFonts w:ascii="Arial" w:eastAsia="Arial" w:hAnsi="Arial" w:cs="Arial"/>
          <w:color w:val="000000"/>
          <w:sz w:val="24"/>
          <w:szCs w:val="24"/>
          <w:bdr w:val="nil"/>
          <w:lang w:val="fr-FR" w:eastAsia="en-GB"/>
        </w:rPr>
        <w:t>ccination, ce qui représente 58</w:t>
      </w:r>
      <w:r w:rsidRPr="002509C9">
        <w:rPr>
          <w:rFonts w:ascii="Arial" w:eastAsia="Arial" w:hAnsi="Arial" w:cs="Arial"/>
          <w:color w:val="000000"/>
          <w:sz w:val="24"/>
          <w:szCs w:val="24"/>
          <w:bdr w:val="nil"/>
          <w:lang w:val="fr-FR" w:eastAsia="en-GB"/>
        </w:rPr>
        <w:t xml:space="preserve">% des </w:t>
      </w:r>
      <w:hyperlink r:id="rId14" w:anchor="footnote_1" w:history="1">
        <w:r w:rsidRPr="002509C9">
          <w:rPr>
            <w:rFonts w:ascii="Arial" w:eastAsia="Arial" w:hAnsi="Arial" w:cs="Arial"/>
            <w:color w:val="000000"/>
            <w:sz w:val="24"/>
            <w:szCs w:val="24"/>
            <w:u w:val="single"/>
            <w:bdr w:val="nil"/>
            <w:lang w:val="fr-FR" w:eastAsia="en-GB"/>
          </w:rPr>
          <w:t xml:space="preserve">décès au niveau mondial dus aux </w:t>
        </w:r>
        <w:r w:rsidRPr="002509C9">
          <w:rPr>
            <w:rFonts w:ascii="Arial" w:eastAsia="Arial" w:hAnsi="Arial" w:cs="Arial"/>
            <w:color w:val="000000"/>
            <w:sz w:val="24"/>
            <w:szCs w:val="24"/>
            <w:bdr w:val="nil"/>
            <w:lang w:val="fr-FR" w:eastAsia="en-GB"/>
          </w:rPr>
          <w:t>maladies évitables par la vaccination</w:t>
        </w:r>
      </w:hyperlink>
      <w:r w:rsidRPr="002509C9">
        <w:rPr>
          <w:rFonts w:ascii="Arial" w:eastAsia="Arial" w:hAnsi="Arial" w:cs="Arial"/>
          <w:color w:val="000000"/>
          <w:sz w:val="24"/>
          <w:szCs w:val="24"/>
          <w:bdr w:val="nil"/>
          <w:lang w:val="fr-FR" w:eastAsia="en-GB"/>
        </w:rPr>
        <w:t xml:space="preserve">.  </w:t>
      </w:r>
    </w:p>
    <w:p w14:paraId="4F6D0AEC" w14:textId="77777777" w:rsidR="002509C9" w:rsidRPr="002509C9" w:rsidRDefault="002509C9" w:rsidP="002509C9">
      <w:pPr>
        <w:spacing w:after="0" w:line="240" w:lineRule="auto"/>
        <w:jc w:val="both"/>
        <w:rPr>
          <w:rFonts w:ascii="Arial" w:eastAsia="Times New Roman" w:hAnsi="Arial" w:cs="Arial"/>
          <w:color w:val="000000" w:themeColor="text1"/>
          <w:sz w:val="24"/>
          <w:szCs w:val="24"/>
          <w:lang w:val="fr-FR" w:eastAsia="en-GB"/>
        </w:rPr>
      </w:pPr>
    </w:p>
    <w:p w14:paraId="2548D23B" w14:textId="77777777" w:rsidR="003D3DE6" w:rsidRDefault="00CA5B7F" w:rsidP="002509C9">
      <w:pPr>
        <w:spacing w:after="0" w:line="240" w:lineRule="auto"/>
        <w:jc w:val="both"/>
        <w:rPr>
          <w:rFonts w:ascii="Arial" w:eastAsia="Arial" w:hAnsi="Arial" w:cs="Arial"/>
          <w:sz w:val="24"/>
          <w:szCs w:val="24"/>
          <w:bdr w:val="nil"/>
          <w:lang w:val="fr-FR"/>
        </w:rPr>
      </w:pPr>
      <w:r w:rsidRPr="002509C9">
        <w:rPr>
          <w:rFonts w:ascii="Arial" w:eastAsia="Arial" w:hAnsi="Arial" w:cs="Arial"/>
          <w:color w:val="000000"/>
          <w:sz w:val="24"/>
          <w:szCs w:val="24"/>
          <w:bdr w:val="nil"/>
          <w:lang w:val="fr-FR"/>
        </w:rPr>
        <w:t xml:space="preserve">La vaccination est une intervention de santé publique très efficace et rentable, qui permet d'éviter plus de </w:t>
      </w:r>
      <w:hyperlink r:id="rId15" w:history="1">
        <w:r w:rsidRPr="002509C9">
          <w:rPr>
            <w:rFonts w:ascii="Arial" w:eastAsia="Arial" w:hAnsi="Arial" w:cs="Arial"/>
            <w:color w:val="0563C1"/>
            <w:sz w:val="24"/>
            <w:szCs w:val="24"/>
            <w:u w:val="single"/>
            <w:bdr w:val="nil"/>
            <w:lang w:val="fr-FR"/>
          </w:rPr>
          <w:t>4 millions de décès</w:t>
        </w:r>
      </w:hyperlink>
      <w:r w:rsidRPr="002509C9">
        <w:rPr>
          <w:rFonts w:ascii="Arial" w:eastAsia="Arial" w:hAnsi="Arial" w:cs="Arial"/>
          <w:color w:val="474747"/>
          <w:sz w:val="24"/>
          <w:szCs w:val="24"/>
          <w:bdr w:val="nil"/>
          <w:lang w:val="fr-FR"/>
        </w:rPr>
        <w:t xml:space="preserve"> chaque année. </w:t>
      </w:r>
      <w:r w:rsidRPr="002509C9">
        <w:rPr>
          <w:rFonts w:ascii="Arial" w:eastAsia="Arial" w:hAnsi="Arial" w:cs="Arial"/>
          <w:color w:val="000000"/>
          <w:sz w:val="24"/>
          <w:szCs w:val="24"/>
          <w:bdr w:val="nil"/>
          <w:lang w:val="fr-FR"/>
        </w:rPr>
        <w:t xml:space="preserve">La vaccination </w:t>
      </w:r>
      <w:r w:rsidRPr="002509C9">
        <w:rPr>
          <w:rFonts w:ascii="Arial" w:eastAsia="Arial" w:hAnsi="Arial" w:cs="Arial"/>
          <w:sz w:val="24"/>
          <w:szCs w:val="24"/>
          <w:bdr w:val="nil"/>
          <w:lang w:val="fr-FR"/>
        </w:rPr>
        <w:t xml:space="preserve">permet de prévenir les maladies infectieuses et d'améliorer la santé et la survie des enfants. Le </w:t>
      </w:r>
      <w:hyperlink r:id="rId16" w:history="1">
        <w:r w:rsidRPr="002509C9">
          <w:rPr>
            <w:rFonts w:ascii="Arial" w:eastAsia="Arial" w:hAnsi="Arial" w:cs="Arial"/>
            <w:color w:val="0563C1"/>
            <w:sz w:val="24"/>
            <w:szCs w:val="24"/>
            <w:u w:val="single"/>
            <w:bdr w:val="nil"/>
            <w:lang w:val="fr-FR"/>
          </w:rPr>
          <w:t>retour sur investissement</w:t>
        </w:r>
      </w:hyperlink>
      <w:r w:rsidRPr="002509C9">
        <w:rPr>
          <w:rFonts w:ascii="Arial" w:eastAsia="Arial" w:hAnsi="Arial" w:cs="Arial"/>
          <w:sz w:val="24"/>
          <w:szCs w:val="24"/>
          <w:bdr w:val="nil"/>
          <w:lang w:val="fr-FR"/>
        </w:rPr>
        <w:t xml:space="preserve"> de la vaccination est estimé à 44 </w:t>
      </w:r>
      <w:r w:rsidR="00816899" w:rsidRPr="002509C9">
        <w:rPr>
          <w:rFonts w:ascii="Arial" w:eastAsia="Arial" w:hAnsi="Arial" w:cs="Arial"/>
          <w:sz w:val="24"/>
          <w:szCs w:val="24"/>
          <w:bdr w:val="nil"/>
          <w:lang w:val="fr-FR"/>
        </w:rPr>
        <w:t xml:space="preserve">de </w:t>
      </w:r>
      <w:r w:rsidRPr="002509C9">
        <w:rPr>
          <w:rFonts w:ascii="Arial" w:eastAsia="Arial" w:hAnsi="Arial" w:cs="Arial"/>
          <w:sz w:val="24"/>
          <w:szCs w:val="24"/>
          <w:bdr w:val="nil"/>
          <w:lang w:val="fr-FR"/>
        </w:rPr>
        <w:t xml:space="preserve">dollars EU pour chaque dollar investi, et il existe d'autres avantages sociaux et économiques plus importants qui y sont liés. </w:t>
      </w:r>
    </w:p>
    <w:p w14:paraId="75B5FABF" w14:textId="77777777" w:rsidR="002509C9" w:rsidRPr="002509C9" w:rsidRDefault="002509C9" w:rsidP="002509C9">
      <w:pPr>
        <w:spacing w:after="0" w:line="240" w:lineRule="auto"/>
        <w:jc w:val="both"/>
        <w:rPr>
          <w:rFonts w:ascii="Arial" w:hAnsi="Arial" w:cs="Arial"/>
          <w:sz w:val="24"/>
          <w:szCs w:val="24"/>
          <w:lang w:val="fr-FR"/>
        </w:rPr>
      </w:pPr>
    </w:p>
    <w:p w14:paraId="61615F01" w14:textId="77777777" w:rsidR="00DB613F" w:rsidRDefault="00CA5B7F" w:rsidP="002509C9">
      <w:pPr>
        <w:spacing w:after="0" w:line="240" w:lineRule="auto"/>
        <w:jc w:val="both"/>
        <w:rPr>
          <w:rFonts w:ascii="Arial" w:eastAsia="Arial" w:hAnsi="Arial" w:cs="Arial"/>
          <w:color w:val="000000"/>
          <w:sz w:val="24"/>
          <w:szCs w:val="24"/>
          <w:bdr w:val="nil"/>
          <w:lang w:val="fr-FR" w:eastAsia="en-GB"/>
        </w:rPr>
      </w:pPr>
      <w:r w:rsidRPr="002509C9">
        <w:rPr>
          <w:rFonts w:ascii="Arial" w:eastAsia="Arial" w:hAnsi="Arial" w:cs="Arial"/>
          <w:color w:val="000000"/>
          <w:sz w:val="24"/>
          <w:szCs w:val="24"/>
          <w:bdr w:val="nil"/>
          <w:lang w:val="fr-FR" w:eastAsia="en-GB"/>
        </w:rPr>
        <w:t xml:space="preserve">Malgré cela, </w:t>
      </w:r>
      <w:r w:rsidRPr="002509C9">
        <w:rPr>
          <w:rFonts w:ascii="Arial" w:eastAsia="Arial" w:hAnsi="Arial" w:cs="Arial"/>
          <w:sz w:val="24"/>
          <w:szCs w:val="24"/>
          <w:bdr w:val="nil"/>
          <w:lang w:val="fr-FR" w:eastAsia="en-GB"/>
        </w:rPr>
        <w:t xml:space="preserve">à la fin de l'année 2020, plus de 7 millions d'enfants n'avaient reçu aucune vaccination de routine dans le cadre des programmes de vaccination de routine de leur pays. Ces enfants sont désignés sous l'expression « dose zéro » et plus de 4,7 millions d'entre eux vivent dans des zones fragiles. </w:t>
      </w:r>
      <w:r w:rsidRPr="002509C9">
        <w:rPr>
          <w:rFonts w:ascii="Arial" w:eastAsia="Arial" w:hAnsi="Arial" w:cs="Arial"/>
          <w:color w:val="000000"/>
          <w:sz w:val="24"/>
          <w:szCs w:val="24"/>
          <w:bdr w:val="nil"/>
          <w:lang w:val="fr-FR" w:eastAsia="en-GB"/>
        </w:rPr>
        <w:t xml:space="preserve">Des barrières et des inégalités profondément enracinées sont à l'origine des nombreux enfants « zéro dose » en Afrique et dans le monde.  </w:t>
      </w:r>
    </w:p>
    <w:p w14:paraId="6F869FAC" w14:textId="77777777" w:rsidR="002509C9" w:rsidRPr="002509C9" w:rsidRDefault="002509C9" w:rsidP="002509C9">
      <w:pPr>
        <w:spacing w:after="0" w:line="240" w:lineRule="auto"/>
        <w:jc w:val="both"/>
        <w:rPr>
          <w:rFonts w:ascii="Arial" w:hAnsi="Arial" w:cs="Arial"/>
          <w:color w:val="000000" w:themeColor="text1"/>
          <w:sz w:val="24"/>
          <w:szCs w:val="24"/>
          <w:lang w:val="fr-FR"/>
        </w:rPr>
      </w:pPr>
    </w:p>
    <w:p w14:paraId="1AA8826C" w14:textId="77777777" w:rsidR="00FD0282" w:rsidRDefault="00CA5B7F" w:rsidP="002509C9">
      <w:pPr>
        <w:spacing w:after="0" w:line="240" w:lineRule="auto"/>
        <w:jc w:val="both"/>
        <w:rPr>
          <w:rFonts w:ascii="Arial" w:eastAsia="Arial" w:hAnsi="Arial" w:cs="Arial"/>
          <w:color w:val="000000"/>
          <w:sz w:val="24"/>
          <w:szCs w:val="24"/>
          <w:bdr w:val="nil"/>
          <w:shd w:val="clear" w:color="auto" w:fill="FFFFFF"/>
          <w:lang w:val="fr-FR"/>
        </w:rPr>
      </w:pPr>
      <w:r w:rsidRPr="002509C9">
        <w:rPr>
          <w:rFonts w:ascii="Arial" w:eastAsia="Arial" w:hAnsi="Arial" w:cs="Arial"/>
          <w:color w:val="000000"/>
          <w:sz w:val="24"/>
          <w:szCs w:val="24"/>
          <w:bdr w:val="nil"/>
          <w:shd w:val="clear" w:color="auto" w:fill="FFFFFF"/>
          <w:lang w:val="fr-FR"/>
        </w:rPr>
        <w:t>Cette année, la commémoration de la Semaine africaine de la vaccination (SAV), du 24 au 30 avril, sur le thème « Une longue vie pour tous », ne pouv</w:t>
      </w:r>
      <w:r w:rsidR="002509C9">
        <w:rPr>
          <w:rFonts w:ascii="Arial" w:eastAsia="Arial" w:hAnsi="Arial" w:cs="Arial"/>
          <w:color w:val="000000"/>
          <w:sz w:val="24"/>
          <w:szCs w:val="24"/>
          <w:bdr w:val="nil"/>
          <w:shd w:val="clear" w:color="auto" w:fill="FFFFFF"/>
          <w:lang w:val="fr-FR"/>
        </w:rPr>
        <w:t xml:space="preserve">ait pas tomber plus à propos.  </w:t>
      </w:r>
      <w:r w:rsidRPr="002509C9">
        <w:rPr>
          <w:rFonts w:ascii="Arial" w:eastAsia="Arial" w:hAnsi="Arial" w:cs="Arial"/>
          <w:color w:val="000000"/>
          <w:sz w:val="24"/>
          <w:szCs w:val="24"/>
          <w:bdr w:val="nil"/>
          <w:shd w:val="clear" w:color="auto" w:fill="FFFFFF"/>
          <w:lang w:val="fr-FR"/>
        </w:rPr>
        <w:t xml:space="preserve">Alors que le continent est confronté à la pandémie de COVID-19 et que nous continuons à plaider en faveur de la vaccination contre la COVID-19 dans nos communautés, les systèmes de santé doivent se focaliser sur les programmes de vaccination de routine chez les enfants du continent. </w:t>
      </w:r>
    </w:p>
    <w:p w14:paraId="4DA0234E" w14:textId="77777777" w:rsidR="002509C9" w:rsidRPr="002509C9" w:rsidRDefault="002509C9" w:rsidP="002509C9">
      <w:pPr>
        <w:spacing w:after="0" w:line="240" w:lineRule="auto"/>
        <w:jc w:val="both"/>
        <w:rPr>
          <w:rFonts w:ascii="Arial" w:hAnsi="Arial" w:cs="Arial"/>
          <w:color w:val="000000" w:themeColor="text1"/>
          <w:sz w:val="24"/>
          <w:szCs w:val="24"/>
          <w:shd w:val="clear" w:color="auto" w:fill="FFFFFF"/>
          <w:lang w:val="fr-FR"/>
        </w:rPr>
      </w:pPr>
    </w:p>
    <w:p w14:paraId="13773869" w14:textId="455DE5D9" w:rsidR="00820579" w:rsidRDefault="00CA5B7F" w:rsidP="002509C9">
      <w:pPr>
        <w:spacing w:after="0" w:line="240" w:lineRule="auto"/>
        <w:jc w:val="both"/>
        <w:rPr>
          <w:rFonts w:ascii="Arial" w:eastAsia="Arial" w:hAnsi="Arial" w:cs="Arial"/>
          <w:bCs/>
          <w:color w:val="000000"/>
          <w:sz w:val="24"/>
          <w:szCs w:val="24"/>
          <w:bdr w:val="nil"/>
          <w:lang w:val="fr-FR"/>
        </w:rPr>
      </w:pPr>
      <w:r w:rsidRPr="002509C9">
        <w:rPr>
          <w:rFonts w:ascii="Arial" w:eastAsia="Arial" w:hAnsi="Arial" w:cs="Arial"/>
          <w:bCs/>
          <w:color w:val="000000"/>
          <w:sz w:val="24"/>
          <w:szCs w:val="24"/>
          <w:bdr w:val="nil"/>
          <w:lang w:val="fr-FR"/>
        </w:rPr>
        <w:t>Conformément à la Déclaration d'Addis-Abeba sur la vaccination (DAV) adoptée par les chefs d'État africains lors du 28</w:t>
      </w:r>
      <w:r w:rsidR="00816899" w:rsidRPr="002509C9">
        <w:rPr>
          <w:rFonts w:ascii="Arial" w:eastAsia="Arial" w:hAnsi="Arial" w:cs="Arial"/>
          <w:bCs/>
          <w:color w:val="000000"/>
          <w:sz w:val="24"/>
          <w:szCs w:val="24"/>
          <w:bdr w:val="nil"/>
          <w:vertAlign w:val="superscript"/>
          <w:lang w:val="fr-FR"/>
        </w:rPr>
        <w:t>e</w:t>
      </w:r>
      <w:r w:rsidRPr="002509C9">
        <w:rPr>
          <w:rFonts w:ascii="Arial" w:eastAsia="Arial" w:hAnsi="Arial" w:cs="Arial"/>
          <w:bCs/>
          <w:color w:val="000000"/>
          <w:sz w:val="24"/>
          <w:szCs w:val="24"/>
          <w:bdr w:val="nil"/>
          <w:lang w:val="fr-FR"/>
        </w:rPr>
        <w:t xml:space="preserve"> Sommet de l'Union africaine (UA) en 2017, les États membres sont encouragés à accroître les investissements politiques, financiers et techniques dans les programmes de vaccination qui peuvent accélérer les progrès en vue d'atteindre l'accès universel à la vaccination en Afrique. </w:t>
      </w:r>
      <w:r w:rsidR="00DB1192" w:rsidRPr="00DB1192">
        <w:rPr>
          <w:rFonts w:ascii="Arial" w:eastAsia="Arial" w:hAnsi="Arial" w:cs="Arial"/>
          <w:bCs/>
          <w:color w:val="000000"/>
          <w:sz w:val="24"/>
          <w:szCs w:val="24"/>
          <w:bdr w:val="nil"/>
          <w:lang w:val="fr-FR"/>
        </w:rPr>
        <w:t xml:space="preserve">La Commission, en collaboration avec l'Organisation mondiale de la santé (OMS) et </w:t>
      </w:r>
      <w:proofErr w:type="spellStart"/>
      <w:r w:rsidR="00DB1192" w:rsidRPr="00DB1192">
        <w:rPr>
          <w:rFonts w:ascii="Arial" w:eastAsia="Arial" w:hAnsi="Arial" w:cs="Arial"/>
          <w:bCs/>
          <w:color w:val="000000"/>
          <w:sz w:val="24"/>
          <w:szCs w:val="24"/>
          <w:bdr w:val="nil"/>
          <w:lang w:val="fr-FR"/>
        </w:rPr>
        <w:t>Gavi</w:t>
      </w:r>
      <w:proofErr w:type="spellEnd"/>
      <w:r w:rsidR="00DB1192" w:rsidRPr="00DB1192">
        <w:rPr>
          <w:rFonts w:ascii="Arial" w:eastAsia="Arial" w:hAnsi="Arial" w:cs="Arial"/>
          <w:bCs/>
          <w:color w:val="000000"/>
          <w:sz w:val="24"/>
          <w:szCs w:val="24"/>
          <w:bdr w:val="nil"/>
          <w:lang w:val="fr-FR"/>
        </w:rPr>
        <w:t>, l'Alliance pour les vaccins, a élaboré le tableau de bord continental de l'immunisation pour suivre les progrès des États membres dans la mise en œuvre de cette déclaration.</w:t>
      </w:r>
    </w:p>
    <w:p w14:paraId="5FBBDC26" w14:textId="77777777" w:rsidR="002509C9" w:rsidRPr="002509C9" w:rsidRDefault="002509C9" w:rsidP="002509C9">
      <w:pPr>
        <w:spacing w:after="0" w:line="240" w:lineRule="auto"/>
        <w:jc w:val="both"/>
        <w:rPr>
          <w:rFonts w:ascii="Arial" w:eastAsia="Times New Roman" w:hAnsi="Arial" w:cs="Arial"/>
          <w:color w:val="000000" w:themeColor="text1"/>
          <w:sz w:val="24"/>
          <w:szCs w:val="24"/>
          <w:lang w:val="fr-FR" w:eastAsia="en-GB"/>
        </w:rPr>
      </w:pPr>
    </w:p>
    <w:p w14:paraId="34A301C2" w14:textId="4233B271" w:rsidR="002509C9" w:rsidRDefault="00DB1192" w:rsidP="002509C9">
      <w:pPr>
        <w:spacing w:after="0" w:line="240" w:lineRule="auto"/>
        <w:jc w:val="both"/>
        <w:rPr>
          <w:rFonts w:ascii="Arial" w:eastAsia="Arial" w:hAnsi="Arial" w:cs="Arial"/>
          <w:color w:val="000000"/>
          <w:sz w:val="24"/>
          <w:szCs w:val="24"/>
          <w:bdr w:val="nil"/>
          <w:shd w:val="clear" w:color="auto" w:fill="FFFFFF"/>
          <w:lang w:val="fr-FR"/>
        </w:rPr>
      </w:pPr>
      <w:r w:rsidRPr="00DB1192">
        <w:rPr>
          <w:rFonts w:ascii="Arial" w:eastAsia="Arial" w:hAnsi="Arial" w:cs="Arial"/>
          <w:color w:val="000000"/>
          <w:sz w:val="24"/>
          <w:szCs w:val="24"/>
          <w:bdr w:val="nil"/>
          <w:shd w:val="clear" w:color="auto" w:fill="FFFFFF"/>
          <w:lang w:val="fr-FR"/>
        </w:rPr>
        <w:t>En outre, le Plan d'action de Maputo demande que le système de santé fonctionne en optimisant et en améliorant les ressources humaines pour la santé reproductive, maternelle, néonatale, infantile et adolescente (RMNCAH) par l'expansion de l'accès à la vaccination. La Commission de l'Union africaine a répondu à cet appel par la Campagne pour l'accélération de la réduction de la mortalité maternelle en Afrique (CARMMA).</w:t>
      </w:r>
    </w:p>
    <w:p w14:paraId="545180FA" w14:textId="77777777" w:rsidR="00DB1192" w:rsidRPr="002509C9" w:rsidRDefault="00DB1192" w:rsidP="002509C9">
      <w:pPr>
        <w:spacing w:after="0" w:line="240" w:lineRule="auto"/>
        <w:jc w:val="both"/>
        <w:rPr>
          <w:rFonts w:ascii="Arial" w:eastAsia="Times New Roman" w:hAnsi="Arial" w:cs="Arial"/>
          <w:color w:val="000000" w:themeColor="text1"/>
          <w:sz w:val="24"/>
          <w:szCs w:val="24"/>
          <w:lang w:val="fr-FR" w:eastAsia="en-GB"/>
        </w:rPr>
      </w:pPr>
    </w:p>
    <w:p w14:paraId="6C873143" w14:textId="77777777" w:rsidR="00324FAE" w:rsidRDefault="00CA5B7F" w:rsidP="002509C9">
      <w:pPr>
        <w:spacing w:after="0" w:line="240" w:lineRule="auto"/>
        <w:jc w:val="both"/>
        <w:rPr>
          <w:rFonts w:ascii="Arial" w:eastAsia="Arial" w:hAnsi="Arial" w:cs="Arial"/>
          <w:color w:val="000000"/>
          <w:sz w:val="24"/>
          <w:szCs w:val="24"/>
          <w:bdr w:val="nil"/>
          <w:lang w:val="fr-FR" w:eastAsia="en-GB"/>
        </w:rPr>
      </w:pPr>
      <w:r w:rsidRPr="002509C9">
        <w:rPr>
          <w:rFonts w:ascii="Arial" w:eastAsia="Arial" w:hAnsi="Arial" w:cs="Arial"/>
          <w:color w:val="000000"/>
          <w:sz w:val="24"/>
          <w:szCs w:val="24"/>
          <w:bdr w:val="nil"/>
          <w:lang w:val="fr-FR" w:eastAsia="en-GB"/>
        </w:rPr>
        <w:t xml:space="preserve">Cette semaine, les États membres de l'Union africaine ont l'occasion de fixer des objectifs et de définir des jalons spécifiques à chaque pays pour la décennie à venir. Conformément à la stratégie du Programme pour la vaccination à l'horizon 2030, ces </w:t>
      </w:r>
      <w:r w:rsidRPr="002509C9">
        <w:rPr>
          <w:rFonts w:ascii="Arial" w:eastAsia="Arial" w:hAnsi="Arial" w:cs="Arial"/>
          <w:color w:val="000000"/>
          <w:sz w:val="24"/>
          <w:szCs w:val="24"/>
          <w:bdr w:val="nil"/>
          <w:lang w:val="fr-FR" w:eastAsia="en-GB"/>
        </w:rPr>
        <w:lastRenderedPageBreak/>
        <w:t>objectifs et interventions doivent être centrés sur les personnes, faire l'objet d'une appropriation nationale, reposer sur des partenariats et être fondés sur des données, afin de nous assurer que nous ne laissons personne de côté en matière de vaccination.</w:t>
      </w:r>
    </w:p>
    <w:p w14:paraId="1979C39D" w14:textId="77777777" w:rsidR="002509C9" w:rsidRPr="002509C9" w:rsidRDefault="002509C9" w:rsidP="002509C9">
      <w:pPr>
        <w:spacing w:after="0" w:line="240" w:lineRule="auto"/>
        <w:jc w:val="both"/>
        <w:rPr>
          <w:rFonts w:ascii="Arial" w:eastAsia="Times New Roman" w:hAnsi="Arial" w:cs="Arial"/>
          <w:b/>
          <w:bCs/>
          <w:color w:val="000000" w:themeColor="text1"/>
          <w:sz w:val="24"/>
          <w:szCs w:val="24"/>
          <w:lang w:val="fr-FR" w:eastAsia="en-GB"/>
        </w:rPr>
      </w:pPr>
    </w:p>
    <w:p w14:paraId="327F1D45" w14:textId="58D47D6B" w:rsidR="00513496" w:rsidRDefault="00DB1192" w:rsidP="002509C9">
      <w:pPr>
        <w:spacing w:after="0" w:line="240" w:lineRule="auto"/>
        <w:jc w:val="both"/>
        <w:rPr>
          <w:rFonts w:ascii="Arial" w:eastAsia="Arial" w:hAnsi="Arial" w:cs="Arial"/>
          <w:color w:val="000000"/>
          <w:sz w:val="24"/>
          <w:szCs w:val="24"/>
          <w:bdr w:val="nil"/>
          <w:lang w:val="fr-FR" w:eastAsia="en-GB"/>
        </w:rPr>
      </w:pPr>
      <w:r w:rsidRPr="00DB1192">
        <w:rPr>
          <w:rFonts w:ascii="Arial" w:eastAsia="Arial" w:hAnsi="Arial" w:cs="Arial"/>
          <w:bCs/>
          <w:sz w:val="24"/>
          <w:szCs w:val="24"/>
          <w:bdr w:val="nil"/>
          <w:lang w:val="fr-FR"/>
        </w:rPr>
        <w:t xml:space="preserve">Je demande instamment à tous de s'engager à créer </w:t>
      </w:r>
      <w:r w:rsidR="00CA5B7F" w:rsidRPr="002509C9">
        <w:rPr>
          <w:rFonts w:ascii="Arial" w:eastAsia="Arial" w:hAnsi="Arial" w:cs="Arial"/>
          <w:color w:val="000000"/>
          <w:sz w:val="24"/>
          <w:szCs w:val="24"/>
          <w:bdr w:val="nil"/>
          <w:lang w:val="fr-FR" w:eastAsia="en-GB"/>
        </w:rPr>
        <w:t>un monde plus sain, plus sûr et plus prospère et, à terme, à assurer une « longue vie pour tous ».</w:t>
      </w:r>
      <w:bookmarkEnd w:id="1"/>
    </w:p>
    <w:p w14:paraId="5192BC3A" w14:textId="77777777" w:rsidR="002509C9" w:rsidRPr="002509C9" w:rsidRDefault="002509C9" w:rsidP="002509C9">
      <w:pPr>
        <w:spacing w:after="0" w:line="240" w:lineRule="auto"/>
        <w:jc w:val="both"/>
        <w:rPr>
          <w:rFonts w:ascii="Arial" w:eastAsia="Times New Roman" w:hAnsi="Arial" w:cs="Arial"/>
          <w:color w:val="000000" w:themeColor="text1"/>
          <w:sz w:val="24"/>
          <w:szCs w:val="24"/>
          <w:lang w:val="fr-FR" w:eastAsia="en-GB"/>
        </w:rPr>
      </w:pPr>
    </w:p>
    <w:p w14:paraId="054BE6F3" w14:textId="77777777" w:rsidR="001C22FB" w:rsidRPr="002509C9" w:rsidRDefault="00CA5B7F" w:rsidP="002509C9">
      <w:pPr>
        <w:spacing w:after="0" w:line="240" w:lineRule="auto"/>
        <w:rPr>
          <w:rFonts w:ascii="Arial" w:hAnsi="Arial" w:cs="Arial"/>
          <w:sz w:val="24"/>
          <w:szCs w:val="24"/>
          <w:lang w:val="fr-FR"/>
        </w:rPr>
      </w:pPr>
      <w:r w:rsidRPr="002509C9">
        <w:rPr>
          <w:rFonts w:ascii="Arial" w:eastAsia="Arial" w:hAnsi="Arial" w:cs="Arial"/>
          <w:b/>
          <w:bCs/>
          <w:sz w:val="24"/>
          <w:szCs w:val="24"/>
          <w:bdr w:val="nil"/>
          <w:lang w:val="fr-FR"/>
        </w:rPr>
        <w:t>Je vous remercie.</w:t>
      </w:r>
      <w:bookmarkEnd w:id="0"/>
      <w:bookmarkEnd w:id="2"/>
    </w:p>
    <w:sectPr w:rsidR="001C22FB" w:rsidRPr="002509C9" w:rsidSect="002509C9">
      <w:headerReference w:type="default" r:id="rId17"/>
      <w:pgSz w:w="11906" w:h="16838"/>
      <w:pgMar w:top="5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B7B3" w14:textId="77777777" w:rsidR="0070632A" w:rsidRDefault="0070632A">
      <w:pPr>
        <w:spacing w:after="0" w:line="240" w:lineRule="auto"/>
      </w:pPr>
      <w:r>
        <w:separator/>
      </w:r>
    </w:p>
  </w:endnote>
  <w:endnote w:type="continuationSeparator" w:id="0">
    <w:p w14:paraId="245C150A" w14:textId="77777777" w:rsidR="0070632A" w:rsidRDefault="0070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FF2D" w14:textId="77777777" w:rsidR="0070632A" w:rsidRDefault="0070632A">
      <w:pPr>
        <w:spacing w:after="0" w:line="240" w:lineRule="auto"/>
      </w:pPr>
      <w:r>
        <w:separator/>
      </w:r>
    </w:p>
  </w:footnote>
  <w:footnote w:type="continuationSeparator" w:id="0">
    <w:p w14:paraId="70780B57" w14:textId="77777777" w:rsidR="0070632A" w:rsidRDefault="0070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13CA" w14:textId="77777777" w:rsidR="002509C9" w:rsidRPr="002509C9" w:rsidRDefault="002509C9">
    <w:pPr>
      <w:pStyle w:val="Header"/>
      <w:jc w:val="right"/>
      <w:rPr>
        <w:rFonts w:ascii="Arial" w:hAnsi="Arial" w:cs="Arial"/>
        <w:b/>
      </w:rPr>
    </w:pPr>
    <w:r w:rsidRPr="002509C9">
      <w:rPr>
        <w:rFonts w:ascii="Arial" w:hAnsi="Arial" w:cs="Arial"/>
        <w:b/>
      </w:rPr>
      <w:t xml:space="preserve">Page </w:t>
    </w:r>
    <w:sdt>
      <w:sdtPr>
        <w:rPr>
          <w:rFonts w:ascii="Arial" w:hAnsi="Arial" w:cs="Arial"/>
          <w:b/>
        </w:rPr>
        <w:id w:val="1027832050"/>
        <w:docPartObj>
          <w:docPartGallery w:val="Page Numbers (Top of Page)"/>
          <w:docPartUnique/>
        </w:docPartObj>
      </w:sdtPr>
      <w:sdtEndPr>
        <w:rPr>
          <w:noProof/>
        </w:rPr>
      </w:sdtEndPr>
      <w:sdtContent>
        <w:r w:rsidRPr="002509C9">
          <w:rPr>
            <w:rFonts w:ascii="Arial" w:hAnsi="Arial" w:cs="Arial"/>
            <w:b/>
          </w:rPr>
          <w:fldChar w:fldCharType="begin"/>
        </w:r>
        <w:r w:rsidRPr="002509C9">
          <w:rPr>
            <w:rFonts w:ascii="Arial" w:hAnsi="Arial" w:cs="Arial"/>
            <w:b/>
          </w:rPr>
          <w:instrText xml:space="preserve"> PAGE   \* MERGEFORMAT </w:instrText>
        </w:r>
        <w:r w:rsidRPr="002509C9">
          <w:rPr>
            <w:rFonts w:ascii="Arial" w:hAnsi="Arial" w:cs="Arial"/>
            <w:b/>
          </w:rPr>
          <w:fldChar w:fldCharType="separate"/>
        </w:r>
        <w:r>
          <w:rPr>
            <w:rFonts w:ascii="Arial" w:hAnsi="Arial" w:cs="Arial"/>
            <w:b/>
            <w:noProof/>
          </w:rPr>
          <w:t>2</w:t>
        </w:r>
        <w:r w:rsidRPr="002509C9">
          <w:rPr>
            <w:rFonts w:ascii="Arial" w:hAnsi="Arial" w:cs="Arial"/>
            <w:b/>
            <w:noProof/>
          </w:rPr>
          <w:fldChar w:fldCharType="end"/>
        </w:r>
      </w:sdtContent>
    </w:sdt>
  </w:p>
  <w:p w14:paraId="180E2A0A" w14:textId="77777777" w:rsidR="005F3CD2" w:rsidRPr="002509C9" w:rsidRDefault="005F3CD2">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DE"/>
    <w:multiLevelType w:val="hybridMultilevel"/>
    <w:tmpl w:val="D0C0D86E"/>
    <w:lvl w:ilvl="0" w:tplc="C270B638">
      <w:start w:val="1"/>
      <w:numFmt w:val="bullet"/>
      <w:lvlText w:val="o"/>
      <w:lvlJc w:val="left"/>
      <w:pPr>
        <w:ind w:left="502" w:hanging="360"/>
      </w:pPr>
      <w:rPr>
        <w:rFonts w:ascii="Courier New" w:hAnsi="Courier New" w:cs="Courier New" w:hint="default"/>
      </w:rPr>
    </w:lvl>
    <w:lvl w:ilvl="1" w:tplc="FAF414AC" w:tentative="1">
      <w:start w:val="1"/>
      <w:numFmt w:val="bullet"/>
      <w:lvlText w:val="o"/>
      <w:lvlJc w:val="left"/>
      <w:pPr>
        <w:ind w:left="1222" w:hanging="360"/>
      </w:pPr>
      <w:rPr>
        <w:rFonts w:ascii="Courier New" w:hAnsi="Courier New" w:cs="Courier New" w:hint="default"/>
      </w:rPr>
    </w:lvl>
    <w:lvl w:ilvl="2" w:tplc="9146B3B6" w:tentative="1">
      <w:start w:val="1"/>
      <w:numFmt w:val="bullet"/>
      <w:lvlText w:val=""/>
      <w:lvlJc w:val="left"/>
      <w:pPr>
        <w:ind w:left="1942" w:hanging="360"/>
      </w:pPr>
      <w:rPr>
        <w:rFonts w:ascii="Wingdings" w:hAnsi="Wingdings" w:hint="default"/>
      </w:rPr>
    </w:lvl>
    <w:lvl w:ilvl="3" w:tplc="C92E7F14" w:tentative="1">
      <w:start w:val="1"/>
      <w:numFmt w:val="bullet"/>
      <w:lvlText w:val=""/>
      <w:lvlJc w:val="left"/>
      <w:pPr>
        <w:ind w:left="2662" w:hanging="360"/>
      </w:pPr>
      <w:rPr>
        <w:rFonts w:ascii="Symbol" w:hAnsi="Symbol" w:hint="default"/>
      </w:rPr>
    </w:lvl>
    <w:lvl w:ilvl="4" w:tplc="B30442DA" w:tentative="1">
      <w:start w:val="1"/>
      <w:numFmt w:val="bullet"/>
      <w:lvlText w:val="o"/>
      <w:lvlJc w:val="left"/>
      <w:pPr>
        <w:ind w:left="3382" w:hanging="360"/>
      </w:pPr>
      <w:rPr>
        <w:rFonts w:ascii="Courier New" w:hAnsi="Courier New" w:cs="Courier New" w:hint="default"/>
      </w:rPr>
    </w:lvl>
    <w:lvl w:ilvl="5" w:tplc="3794B838" w:tentative="1">
      <w:start w:val="1"/>
      <w:numFmt w:val="bullet"/>
      <w:lvlText w:val=""/>
      <w:lvlJc w:val="left"/>
      <w:pPr>
        <w:ind w:left="4102" w:hanging="360"/>
      </w:pPr>
      <w:rPr>
        <w:rFonts w:ascii="Wingdings" w:hAnsi="Wingdings" w:hint="default"/>
      </w:rPr>
    </w:lvl>
    <w:lvl w:ilvl="6" w:tplc="F0B87A80" w:tentative="1">
      <w:start w:val="1"/>
      <w:numFmt w:val="bullet"/>
      <w:lvlText w:val=""/>
      <w:lvlJc w:val="left"/>
      <w:pPr>
        <w:ind w:left="4822" w:hanging="360"/>
      </w:pPr>
      <w:rPr>
        <w:rFonts w:ascii="Symbol" w:hAnsi="Symbol" w:hint="default"/>
      </w:rPr>
    </w:lvl>
    <w:lvl w:ilvl="7" w:tplc="EB3CE914" w:tentative="1">
      <w:start w:val="1"/>
      <w:numFmt w:val="bullet"/>
      <w:lvlText w:val="o"/>
      <w:lvlJc w:val="left"/>
      <w:pPr>
        <w:ind w:left="5542" w:hanging="360"/>
      </w:pPr>
      <w:rPr>
        <w:rFonts w:ascii="Courier New" w:hAnsi="Courier New" w:cs="Courier New" w:hint="default"/>
      </w:rPr>
    </w:lvl>
    <w:lvl w:ilvl="8" w:tplc="587625A8" w:tentative="1">
      <w:start w:val="1"/>
      <w:numFmt w:val="bullet"/>
      <w:lvlText w:val=""/>
      <w:lvlJc w:val="left"/>
      <w:pPr>
        <w:ind w:left="6262" w:hanging="360"/>
      </w:pPr>
      <w:rPr>
        <w:rFonts w:ascii="Wingdings" w:hAnsi="Wingdings" w:hint="default"/>
      </w:rPr>
    </w:lvl>
  </w:abstractNum>
  <w:num w:numId="1" w16cid:durableId="143039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67"/>
    <w:rsid w:val="000008A9"/>
    <w:rsid w:val="00000CDA"/>
    <w:rsid w:val="0000379A"/>
    <w:rsid w:val="000071EF"/>
    <w:rsid w:val="00017735"/>
    <w:rsid w:val="0004363A"/>
    <w:rsid w:val="00066D8C"/>
    <w:rsid w:val="00073C52"/>
    <w:rsid w:val="00084573"/>
    <w:rsid w:val="00086267"/>
    <w:rsid w:val="000A2EEF"/>
    <w:rsid w:val="000C2E9A"/>
    <w:rsid w:val="000C4CC1"/>
    <w:rsid w:val="000D0CB7"/>
    <w:rsid w:val="000D4283"/>
    <w:rsid w:val="001474C6"/>
    <w:rsid w:val="00152795"/>
    <w:rsid w:val="00164205"/>
    <w:rsid w:val="0016556B"/>
    <w:rsid w:val="00174B40"/>
    <w:rsid w:val="001766C4"/>
    <w:rsid w:val="00187510"/>
    <w:rsid w:val="00191BFE"/>
    <w:rsid w:val="00196CA0"/>
    <w:rsid w:val="001A5768"/>
    <w:rsid w:val="001A7016"/>
    <w:rsid w:val="001C14A3"/>
    <w:rsid w:val="001C22FB"/>
    <w:rsid w:val="001C39E5"/>
    <w:rsid w:val="001E1F3B"/>
    <w:rsid w:val="001E20C5"/>
    <w:rsid w:val="001E789A"/>
    <w:rsid w:val="001F2B0F"/>
    <w:rsid w:val="00210C19"/>
    <w:rsid w:val="00212D0D"/>
    <w:rsid w:val="002178A7"/>
    <w:rsid w:val="0023397A"/>
    <w:rsid w:val="002509C9"/>
    <w:rsid w:val="00254E9D"/>
    <w:rsid w:val="0027334C"/>
    <w:rsid w:val="002800AA"/>
    <w:rsid w:val="002856FF"/>
    <w:rsid w:val="002A01C4"/>
    <w:rsid w:val="002A335C"/>
    <w:rsid w:val="002E6CF1"/>
    <w:rsid w:val="002F79E9"/>
    <w:rsid w:val="003100B8"/>
    <w:rsid w:val="00313482"/>
    <w:rsid w:val="00323015"/>
    <w:rsid w:val="00324FAE"/>
    <w:rsid w:val="00325132"/>
    <w:rsid w:val="003265F4"/>
    <w:rsid w:val="00336FEA"/>
    <w:rsid w:val="00342EBB"/>
    <w:rsid w:val="003634E0"/>
    <w:rsid w:val="00366F1E"/>
    <w:rsid w:val="003954F0"/>
    <w:rsid w:val="003A0202"/>
    <w:rsid w:val="003A4DF2"/>
    <w:rsid w:val="003B25E8"/>
    <w:rsid w:val="003D3182"/>
    <w:rsid w:val="003D3DE6"/>
    <w:rsid w:val="003D409D"/>
    <w:rsid w:val="003E75F0"/>
    <w:rsid w:val="003F5AB8"/>
    <w:rsid w:val="003F698A"/>
    <w:rsid w:val="00405966"/>
    <w:rsid w:val="00423AFD"/>
    <w:rsid w:val="00436C0E"/>
    <w:rsid w:val="00437A75"/>
    <w:rsid w:val="00441BC5"/>
    <w:rsid w:val="00455CE4"/>
    <w:rsid w:val="00465BCE"/>
    <w:rsid w:val="0047095B"/>
    <w:rsid w:val="00473CED"/>
    <w:rsid w:val="0047497F"/>
    <w:rsid w:val="004A5EBF"/>
    <w:rsid w:val="004B6284"/>
    <w:rsid w:val="004C5D07"/>
    <w:rsid w:val="004D06AD"/>
    <w:rsid w:val="005106B5"/>
    <w:rsid w:val="005119BF"/>
    <w:rsid w:val="00513496"/>
    <w:rsid w:val="00526ED2"/>
    <w:rsid w:val="00546E58"/>
    <w:rsid w:val="005749B0"/>
    <w:rsid w:val="00586523"/>
    <w:rsid w:val="0059788E"/>
    <w:rsid w:val="005A015D"/>
    <w:rsid w:val="005D6381"/>
    <w:rsid w:val="005E0072"/>
    <w:rsid w:val="005E13C3"/>
    <w:rsid w:val="005F19CB"/>
    <w:rsid w:val="005F212F"/>
    <w:rsid w:val="005F3CD2"/>
    <w:rsid w:val="005F78E7"/>
    <w:rsid w:val="00601F82"/>
    <w:rsid w:val="00606EF0"/>
    <w:rsid w:val="0061036A"/>
    <w:rsid w:val="00622EE1"/>
    <w:rsid w:val="0062416E"/>
    <w:rsid w:val="006434BD"/>
    <w:rsid w:val="00644BEC"/>
    <w:rsid w:val="00663617"/>
    <w:rsid w:val="00670D72"/>
    <w:rsid w:val="006818CD"/>
    <w:rsid w:val="0068638A"/>
    <w:rsid w:val="00696066"/>
    <w:rsid w:val="006F4060"/>
    <w:rsid w:val="0070490B"/>
    <w:rsid w:val="0070632A"/>
    <w:rsid w:val="00712BD1"/>
    <w:rsid w:val="007204DB"/>
    <w:rsid w:val="0073546D"/>
    <w:rsid w:val="00741451"/>
    <w:rsid w:val="0076161B"/>
    <w:rsid w:val="00766A33"/>
    <w:rsid w:val="00782F27"/>
    <w:rsid w:val="0079440E"/>
    <w:rsid w:val="00795FF1"/>
    <w:rsid w:val="007B1F10"/>
    <w:rsid w:val="007C053D"/>
    <w:rsid w:val="007D11A8"/>
    <w:rsid w:val="007D42EA"/>
    <w:rsid w:val="007D6328"/>
    <w:rsid w:val="007E753A"/>
    <w:rsid w:val="0080025F"/>
    <w:rsid w:val="008129C6"/>
    <w:rsid w:val="00816899"/>
    <w:rsid w:val="0081720E"/>
    <w:rsid w:val="00820579"/>
    <w:rsid w:val="008350C6"/>
    <w:rsid w:val="00862D47"/>
    <w:rsid w:val="00867471"/>
    <w:rsid w:val="0088057B"/>
    <w:rsid w:val="0088189C"/>
    <w:rsid w:val="00885BB5"/>
    <w:rsid w:val="008868F3"/>
    <w:rsid w:val="008879B1"/>
    <w:rsid w:val="00890DCA"/>
    <w:rsid w:val="008918CD"/>
    <w:rsid w:val="008967FF"/>
    <w:rsid w:val="008A7BB9"/>
    <w:rsid w:val="008B5A47"/>
    <w:rsid w:val="008B61F9"/>
    <w:rsid w:val="008C592E"/>
    <w:rsid w:val="008E2CEE"/>
    <w:rsid w:val="008E3D78"/>
    <w:rsid w:val="008F089E"/>
    <w:rsid w:val="008F7D84"/>
    <w:rsid w:val="00906538"/>
    <w:rsid w:val="009107C6"/>
    <w:rsid w:val="00927E2B"/>
    <w:rsid w:val="00947F13"/>
    <w:rsid w:val="00953F84"/>
    <w:rsid w:val="00954A9C"/>
    <w:rsid w:val="00955296"/>
    <w:rsid w:val="0096218F"/>
    <w:rsid w:val="0098150C"/>
    <w:rsid w:val="0099511F"/>
    <w:rsid w:val="009A0EFF"/>
    <w:rsid w:val="009C2178"/>
    <w:rsid w:val="009C2D38"/>
    <w:rsid w:val="009D035B"/>
    <w:rsid w:val="009D1152"/>
    <w:rsid w:val="009D28BD"/>
    <w:rsid w:val="009D585A"/>
    <w:rsid w:val="009D7BDA"/>
    <w:rsid w:val="009E3B62"/>
    <w:rsid w:val="009F3983"/>
    <w:rsid w:val="00A000A5"/>
    <w:rsid w:val="00A046F3"/>
    <w:rsid w:val="00A2711D"/>
    <w:rsid w:val="00A4116D"/>
    <w:rsid w:val="00A8246D"/>
    <w:rsid w:val="00A86F9A"/>
    <w:rsid w:val="00A95A91"/>
    <w:rsid w:val="00AB54BC"/>
    <w:rsid w:val="00AB58F7"/>
    <w:rsid w:val="00AB72E1"/>
    <w:rsid w:val="00AC2AB9"/>
    <w:rsid w:val="00AC35C5"/>
    <w:rsid w:val="00AD2584"/>
    <w:rsid w:val="00AF3E28"/>
    <w:rsid w:val="00AF7249"/>
    <w:rsid w:val="00B02D14"/>
    <w:rsid w:val="00B05C7A"/>
    <w:rsid w:val="00B156F8"/>
    <w:rsid w:val="00B3469C"/>
    <w:rsid w:val="00B364CD"/>
    <w:rsid w:val="00B423AD"/>
    <w:rsid w:val="00B83A27"/>
    <w:rsid w:val="00BC211B"/>
    <w:rsid w:val="00BC27B8"/>
    <w:rsid w:val="00BC4FD4"/>
    <w:rsid w:val="00C20E1A"/>
    <w:rsid w:val="00C252EB"/>
    <w:rsid w:val="00C27686"/>
    <w:rsid w:val="00C27FBE"/>
    <w:rsid w:val="00C404C7"/>
    <w:rsid w:val="00C554D6"/>
    <w:rsid w:val="00C659C2"/>
    <w:rsid w:val="00C67861"/>
    <w:rsid w:val="00C7094C"/>
    <w:rsid w:val="00C75FA6"/>
    <w:rsid w:val="00C818E1"/>
    <w:rsid w:val="00C86739"/>
    <w:rsid w:val="00CA5B7F"/>
    <w:rsid w:val="00CC30BD"/>
    <w:rsid w:val="00CD7B48"/>
    <w:rsid w:val="00CF3D3C"/>
    <w:rsid w:val="00D0720E"/>
    <w:rsid w:val="00D16FF7"/>
    <w:rsid w:val="00D371D5"/>
    <w:rsid w:val="00D40062"/>
    <w:rsid w:val="00D43B6A"/>
    <w:rsid w:val="00D5007E"/>
    <w:rsid w:val="00D5785A"/>
    <w:rsid w:val="00D720F9"/>
    <w:rsid w:val="00D847A7"/>
    <w:rsid w:val="00D85EA4"/>
    <w:rsid w:val="00D87A91"/>
    <w:rsid w:val="00D9500A"/>
    <w:rsid w:val="00D9790E"/>
    <w:rsid w:val="00DB1192"/>
    <w:rsid w:val="00DB5F12"/>
    <w:rsid w:val="00DB613F"/>
    <w:rsid w:val="00DD78C7"/>
    <w:rsid w:val="00DE3CF3"/>
    <w:rsid w:val="00DF5B4F"/>
    <w:rsid w:val="00E05212"/>
    <w:rsid w:val="00E24B74"/>
    <w:rsid w:val="00E40734"/>
    <w:rsid w:val="00E51B6A"/>
    <w:rsid w:val="00E74413"/>
    <w:rsid w:val="00E938D2"/>
    <w:rsid w:val="00EE0455"/>
    <w:rsid w:val="00EF0D91"/>
    <w:rsid w:val="00EF4083"/>
    <w:rsid w:val="00F00E5B"/>
    <w:rsid w:val="00F15709"/>
    <w:rsid w:val="00F27229"/>
    <w:rsid w:val="00F37375"/>
    <w:rsid w:val="00F7084D"/>
    <w:rsid w:val="00F8327D"/>
    <w:rsid w:val="00FA266D"/>
    <w:rsid w:val="00FD0282"/>
    <w:rsid w:val="00FF2853"/>
    <w:rsid w:val="00FF503E"/>
    <w:rsid w:val="0334323A"/>
    <w:rsid w:val="060A7421"/>
    <w:rsid w:val="0975D1AB"/>
    <w:rsid w:val="0C45A413"/>
    <w:rsid w:val="177A557F"/>
    <w:rsid w:val="17FE5C8E"/>
    <w:rsid w:val="1A59C772"/>
    <w:rsid w:val="1AD90CF4"/>
    <w:rsid w:val="1E0957A8"/>
    <w:rsid w:val="2C5CD6E6"/>
    <w:rsid w:val="2D09AFA6"/>
    <w:rsid w:val="30956348"/>
    <w:rsid w:val="31748DAC"/>
    <w:rsid w:val="3318B6D0"/>
    <w:rsid w:val="33AA98E3"/>
    <w:rsid w:val="33E18C85"/>
    <w:rsid w:val="3812133D"/>
    <w:rsid w:val="3FAD8567"/>
    <w:rsid w:val="405A227C"/>
    <w:rsid w:val="421C8135"/>
    <w:rsid w:val="4575968D"/>
    <w:rsid w:val="45974902"/>
    <w:rsid w:val="4C58BC2A"/>
    <w:rsid w:val="4E2FD735"/>
    <w:rsid w:val="50B84934"/>
    <w:rsid w:val="5A08AF91"/>
    <w:rsid w:val="5AB6C600"/>
    <w:rsid w:val="5B52EE6D"/>
    <w:rsid w:val="5B64C0BC"/>
    <w:rsid w:val="63B299F1"/>
    <w:rsid w:val="64F9D0B3"/>
    <w:rsid w:val="66A3B941"/>
    <w:rsid w:val="6B4FE9DA"/>
    <w:rsid w:val="6BFFE4CE"/>
    <w:rsid w:val="7757DB08"/>
    <w:rsid w:val="7C9C2E59"/>
    <w:rsid w:val="7FE6D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C4D2"/>
  <w15:chartTrackingRefBased/>
  <w15:docId w15:val="{913A5959-8470-2E4D-9673-002D29F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67"/>
    <w:pPr>
      <w:spacing w:after="160" w:line="259" w:lineRule="auto"/>
    </w:pPr>
    <w:rPr>
      <w:sz w:val="22"/>
      <w:szCs w:val="22"/>
    </w:rPr>
  </w:style>
  <w:style w:type="paragraph" w:styleId="Heading1">
    <w:name w:val="heading 1"/>
    <w:basedOn w:val="Normal"/>
    <w:next w:val="Normal"/>
    <w:link w:val="Heading1Char"/>
    <w:uiPriority w:val="9"/>
    <w:qFormat/>
    <w:rsid w:val="009107C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9107C6"/>
    <w:pPr>
      <w:spacing w:before="120" w:after="120" w:line="276" w:lineRule="auto"/>
      <w:ind w:left="720" w:hanging="720"/>
      <w:outlineLvl w:val="1"/>
    </w:pPr>
    <w:rPr>
      <w:rFonts w:ascii="Calibri Light" w:eastAsia="Yu Gothic Light" w:hAnsi="Calibri Light" w:cs="Times New Roman"/>
      <w:b/>
      <w:bCs/>
      <w:color w:val="2F5496"/>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Heading 1_3"/>
    <w:basedOn w:val="DefaultParagraphFont"/>
    <w:uiPriority w:val="19"/>
    <w:qFormat/>
    <w:rsid w:val="00A95A91"/>
    <w:rPr>
      <w:rFonts w:ascii="Georgia" w:hAnsi="Georgia"/>
      <w:b/>
      <w:i/>
      <w:iCs/>
      <w:color w:val="auto"/>
      <w:sz w:val="22"/>
    </w:rPr>
  </w:style>
  <w:style w:type="character" w:customStyle="1" w:styleId="Heading2Char">
    <w:name w:val="Heading 2 Char"/>
    <w:link w:val="Heading2"/>
    <w:rsid w:val="009107C6"/>
    <w:rPr>
      <w:rFonts w:ascii="Calibri Light" w:eastAsia="Yu Gothic Light" w:hAnsi="Calibri Light" w:cs="Times New Roman"/>
      <w:b/>
      <w:bCs/>
      <w:color w:val="2F5496"/>
      <w:lang w:val="x-none" w:eastAsia="x-none"/>
    </w:rPr>
  </w:style>
  <w:style w:type="character" w:customStyle="1" w:styleId="Heading1Char">
    <w:name w:val="Heading 1 Char"/>
    <w:basedOn w:val="DefaultParagraphFont"/>
    <w:link w:val="Heading1"/>
    <w:uiPriority w:val="9"/>
    <w:rsid w:val="009107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5768"/>
    <w:rPr>
      <w:color w:val="0563C1" w:themeColor="hyperlink"/>
      <w:u w:val="single"/>
    </w:rPr>
  </w:style>
  <w:style w:type="character" w:customStyle="1" w:styleId="UnresolvedMention1">
    <w:name w:val="Unresolved Mention1"/>
    <w:basedOn w:val="DefaultParagraphFont"/>
    <w:uiPriority w:val="99"/>
    <w:semiHidden/>
    <w:unhideWhenUsed/>
    <w:rsid w:val="001A5768"/>
    <w:rPr>
      <w:color w:val="605E5C"/>
      <w:shd w:val="clear" w:color="auto" w:fill="E1DFDD"/>
    </w:rPr>
  </w:style>
  <w:style w:type="character" w:styleId="FollowedHyperlink">
    <w:name w:val="FollowedHyperlink"/>
    <w:basedOn w:val="DefaultParagraphFont"/>
    <w:uiPriority w:val="99"/>
    <w:semiHidden/>
    <w:unhideWhenUsed/>
    <w:rsid w:val="001A5768"/>
    <w:rPr>
      <w:color w:val="954F72" w:themeColor="followedHyperlink"/>
      <w:u w:val="single"/>
    </w:rPr>
  </w:style>
  <w:style w:type="character" w:styleId="CommentReference">
    <w:name w:val="annotation reference"/>
    <w:basedOn w:val="DefaultParagraphFont"/>
    <w:uiPriority w:val="99"/>
    <w:semiHidden/>
    <w:unhideWhenUsed/>
    <w:rsid w:val="003D3DE6"/>
    <w:rPr>
      <w:sz w:val="16"/>
      <w:szCs w:val="16"/>
    </w:rPr>
  </w:style>
  <w:style w:type="paragraph" w:styleId="CommentText">
    <w:name w:val="annotation text"/>
    <w:basedOn w:val="Normal"/>
    <w:link w:val="CommentTextChar"/>
    <w:uiPriority w:val="99"/>
    <w:unhideWhenUsed/>
    <w:rsid w:val="003D3DE6"/>
    <w:pPr>
      <w:spacing w:line="240" w:lineRule="auto"/>
    </w:pPr>
    <w:rPr>
      <w:sz w:val="20"/>
      <w:szCs w:val="20"/>
    </w:rPr>
  </w:style>
  <w:style w:type="character" w:customStyle="1" w:styleId="CommentTextChar">
    <w:name w:val="Comment Text Char"/>
    <w:basedOn w:val="DefaultParagraphFont"/>
    <w:link w:val="CommentText"/>
    <w:uiPriority w:val="99"/>
    <w:rsid w:val="003D3DE6"/>
    <w:rPr>
      <w:sz w:val="20"/>
      <w:szCs w:val="20"/>
      <w:lang w:val="en-US"/>
    </w:rPr>
  </w:style>
  <w:style w:type="paragraph" w:styleId="CommentSubject">
    <w:name w:val="annotation subject"/>
    <w:basedOn w:val="CommentText"/>
    <w:next w:val="CommentText"/>
    <w:link w:val="CommentSubjectChar"/>
    <w:uiPriority w:val="99"/>
    <w:semiHidden/>
    <w:unhideWhenUsed/>
    <w:rsid w:val="003D3DE6"/>
    <w:rPr>
      <w:b/>
      <w:bCs/>
    </w:rPr>
  </w:style>
  <w:style w:type="character" w:customStyle="1" w:styleId="CommentSubjectChar">
    <w:name w:val="Comment Subject Char"/>
    <w:basedOn w:val="CommentTextChar"/>
    <w:link w:val="CommentSubject"/>
    <w:uiPriority w:val="99"/>
    <w:semiHidden/>
    <w:rsid w:val="003D3DE6"/>
    <w:rPr>
      <w:b/>
      <w:bCs/>
      <w:sz w:val="20"/>
      <w:szCs w:val="20"/>
      <w:lang w:val="en-US"/>
    </w:rPr>
  </w:style>
  <w:style w:type="character" w:customStyle="1" w:styleId="None">
    <w:name w:val="None"/>
    <w:rsid w:val="001E1F3B"/>
  </w:style>
  <w:style w:type="paragraph" w:customStyle="1" w:styleId="BodyA">
    <w:name w:val="Body A"/>
    <w:rsid w:val="001E1F3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character" w:customStyle="1" w:styleId="Hyperlink0">
    <w:name w:val="Hyperlink.0"/>
    <w:basedOn w:val="None"/>
    <w:rsid w:val="001E1F3B"/>
    <w:rPr>
      <w:rFonts w:ascii="Arial" w:eastAsia="Arial" w:hAnsi="Arial" w:cs="Arial"/>
      <w:sz w:val="18"/>
      <w:szCs w:val="18"/>
      <w:u w:val="single"/>
      <w:lang w:val="en-US"/>
    </w:rPr>
  </w:style>
  <w:style w:type="paragraph" w:styleId="Header">
    <w:name w:val="header"/>
    <w:basedOn w:val="Normal"/>
    <w:link w:val="HeaderChar"/>
    <w:uiPriority w:val="99"/>
    <w:unhideWhenUsed/>
    <w:rsid w:val="0081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0E"/>
    <w:rPr>
      <w:sz w:val="22"/>
      <w:szCs w:val="22"/>
    </w:rPr>
  </w:style>
  <w:style w:type="paragraph" w:styleId="Footer">
    <w:name w:val="footer"/>
    <w:basedOn w:val="Normal"/>
    <w:link w:val="FooterChar"/>
    <w:uiPriority w:val="99"/>
    <w:unhideWhenUsed/>
    <w:rsid w:val="0081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0E"/>
    <w:rPr>
      <w:sz w:val="22"/>
      <w:szCs w:val="22"/>
    </w:rPr>
  </w:style>
  <w:style w:type="paragraph" w:styleId="Revision">
    <w:name w:val="Revision"/>
    <w:hidden/>
    <w:uiPriority w:val="99"/>
    <w:semiHidden/>
    <w:rsid w:val="00766A33"/>
    <w:rPr>
      <w:sz w:val="22"/>
      <w:szCs w:val="22"/>
    </w:rPr>
  </w:style>
  <w:style w:type="paragraph" w:styleId="BalloonText">
    <w:name w:val="Balloon Text"/>
    <w:basedOn w:val="Normal"/>
    <w:link w:val="BalloonTextChar"/>
    <w:uiPriority w:val="99"/>
    <w:semiHidden/>
    <w:unhideWhenUsed/>
    <w:rsid w:val="00816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med.ncbi.nlm.nih.gov/268583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fro.who.int/health-topics/immuniz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fro.who.int/health-topics/immu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7A689BDEE8EB714EA3659158C887E845" ma:contentTypeVersion="149" ma:contentTypeDescription="Gavi Document content type " ma:contentTypeScope="" ma:versionID="5861b157eea70953d9d25ed966a40e57">
  <xsd:schema xmlns:xsd="http://www.w3.org/2001/XMLSchema" xmlns:xs="http://www.w3.org/2001/XMLSchema" xmlns:p="http://schemas.microsoft.com/office/2006/metadata/properties" xmlns:ns2="d0706217-df7c-4bf4-936d-b09aa3b837af" xmlns:ns3="e99834da-ef76-4492-9b98-8dc7636623df" xmlns:ns4="2d3aba1c-0c46-4310-a1c9-8590c90ca5d2" targetNamespace="http://schemas.microsoft.com/office/2006/metadata/properties" ma:root="true" ma:fieldsID="2c7c60e334df819a790cdb38e3c70743" ns2:_="" ns3:_="" ns4:_="">
    <xsd:import namespace="d0706217-df7c-4bf4-936d-b09aa3b837af"/>
    <xsd:import namespace="e99834da-ef76-4492-9b98-8dc7636623df"/>
    <xsd:import namespace="2d3aba1c-0c46-4310-a1c9-8590c90ca5d2"/>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e85d6ce4-aec0-4ec6-a42f-3972ac1d8b3c}" ma:internalName="TaxCatchAll" ma:showField="CatchAllData" ma:web="e99834da-ef76-4492-9b98-8dc7636623d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85d6ce4-aec0-4ec6-a42f-3972ac1d8b3c}" ma:internalName="TaxCatchAllLabel" ma:readOnly="true" ma:showField="CatchAllDataLabel" ma:web="e99834da-ef76-4492-9b98-8dc7636623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9834da-ef76-4492-9b98-8dc7636623df"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3aba1c-0c46-4310-a1c9-8590c90ca5d2"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e99834da-ef76-4492-9b98-8dc7636623df">GAVI-1174953225-103256</_dlc_DocId>
    <_dlc_DocIdUrl xmlns="e99834da-ef76-4492-9b98-8dc7636623df">
      <Url>https://gavinet.sharepoint.com/teams/pei/app/_layouts/15/DocIdRedir.aspx?ID=GAVI-1174953225-103256</Url>
      <Description>GAVI-1174953225-103256</Description>
    </_dlc_DocIdUrl>
  </documentManagement>
</p:properti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57154522-DB99-4DF4-A2A4-3F8BEC61639C}">
  <ds:schemaRefs>
    <ds:schemaRef ds:uri="http://schemas.microsoft.com/sharepoint/events"/>
  </ds:schemaRefs>
</ds:datastoreItem>
</file>

<file path=customXml/itemProps2.xml><?xml version="1.0" encoding="utf-8"?>
<ds:datastoreItem xmlns:ds="http://schemas.openxmlformats.org/officeDocument/2006/customXml" ds:itemID="{B8F1AEDE-E5D4-44AA-A167-F53D773F3B11}">
  <ds:schemaRefs>
    <ds:schemaRef ds:uri="http://schemas.microsoft.com/sharepoint/v3/contenttype/forms"/>
  </ds:schemaRefs>
</ds:datastoreItem>
</file>

<file path=customXml/itemProps3.xml><?xml version="1.0" encoding="utf-8"?>
<ds:datastoreItem xmlns:ds="http://schemas.openxmlformats.org/officeDocument/2006/customXml" ds:itemID="{0CB2D92B-A143-405C-B895-767EB4EC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e99834da-ef76-4492-9b98-8dc7636623df"/>
    <ds:schemaRef ds:uri="2d3aba1c-0c46-4310-a1c9-8590c90ca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10EDE-45F3-44FD-86A4-99D72F2716C1}">
  <ds:schemaRefs>
    <ds:schemaRef ds:uri="http://schemas.microsoft.com/office/2006/metadata/properties"/>
    <ds:schemaRef ds:uri="http://schemas.microsoft.com/office/infopath/2007/PartnerControls"/>
    <ds:schemaRef ds:uri="d0706217-df7c-4bf4-936d-b09aa3b837af"/>
    <ds:schemaRef ds:uri="e99834da-ef76-4492-9b98-8dc7636623df"/>
  </ds:schemaRefs>
</ds:datastoreItem>
</file>

<file path=customXml/itemProps5.xml><?xml version="1.0" encoding="utf-8"?>
<ds:datastoreItem xmlns:ds="http://schemas.openxmlformats.org/officeDocument/2006/customXml" ds:itemID="{A517EF90-0536-4151-A9FD-A5489E3FD9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Dunstan Bishannga</dc:creator>
  <cp:lastModifiedBy>Dorothy Njagi</cp:lastModifiedBy>
  <cp:revision>2</cp:revision>
  <dcterms:created xsi:type="dcterms:W3CDTF">2022-04-26T06:48:00Z</dcterms:created>
  <dcterms:modified xsi:type="dcterms:W3CDTF">2022-04-26T06:48:00Z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0x0101009954897F3EE3CC4ABB9FB9EDAC9CDEBC007A689BDEE8EB714EA3659158C887E845</vt:lpwstr>
  </property>
  <property fmtid="{D5CDD505-2E9C-101B-9397-08002B2CF9AE}" pid="3" name="MSIP_Label_0a957285-7815-485a-9751-5b273b784ad5_ActionId">
    <vt:lpwstr>95cb7a13-59d0-49a2-a55e-0000c187db9b</vt:lpwstr>
  </property>
  <property fmtid="{D5CDD505-2E9C-101B-9397-08002B2CF9AE}" pid="4" name="MSIP_Label_0a957285-7815-485a-9751-5b273b784ad5_ContentBits">
    <vt:lpwstr>0</vt:lpwstr>
  </property>
  <property fmtid="{D5CDD505-2E9C-101B-9397-08002B2CF9AE}" pid="5" name="MSIP_Label_0a957285-7815-485a-9751-5b273b784ad5_Enabled">
    <vt:lpwstr>true</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etDate">
    <vt:lpwstr>2022-04-14T09:56:31Z</vt:lpwstr>
  </property>
  <property fmtid="{D5CDD505-2E9C-101B-9397-08002B2CF9AE}" pid="9" name="MSIP_Label_0a957285-7815-485a-9751-5b273b784ad5_SiteId">
    <vt:lpwstr>1de6d9f3-0daf-4df6-b9d6-5959f16f6118</vt:lpwstr>
  </property>
  <property fmtid="{D5CDD505-2E9C-101B-9397-08002B2CF9AE}" pid="10" name="SharedWithUsers">
    <vt:lpwstr>11428;#Cirũ Kariũki (Consultant);#11789;#Edwinah Orowe (Consultant)</vt:lpwstr>
  </property>
  <property fmtid="{D5CDD505-2E9C-101B-9397-08002B2CF9AE}" pid="11" name="_dlc_DocIdItemGuid">
    <vt:lpwstr>c4f67451-73b3-4d27-a5bc-84ed53ee43e5</vt:lpwstr>
  </property>
</Properties>
</file>